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EDE" w:rsidRPr="00E570E6" w:rsidRDefault="00871AF1" w:rsidP="00E570E6">
      <w:pPr>
        <w:jc w:val="center"/>
        <w:rPr>
          <w:b/>
        </w:rPr>
      </w:pPr>
      <w:r w:rsidRPr="00E570E6">
        <w:rPr>
          <w:b/>
        </w:rPr>
        <w:t xml:space="preserve">Příloha č. 3 </w:t>
      </w:r>
      <w:r w:rsidR="00366AFB" w:rsidRPr="00E570E6">
        <w:rPr>
          <w:b/>
        </w:rPr>
        <w:t>výzvy</w:t>
      </w:r>
      <w:r w:rsidR="00E570E6" w:rsidRPr="00E570E6">
        <w:rPr>
          <w:b/>
        </w:rPr>
        <w:t xml:space="preserve"> k podání nabídek</w:t>
      </w:r>
    </w:p>
    <w:p w:rsidR="00E570E6" w:rsidRPr="00912BF0" w:rsidRDefault="00E570E6" w:rsidP="00E570E6">
      <w:pPr>
        <w:adjustRightInd w:val="0"/>
        <w:spacing w:before="120"/>
        <w:rPr>
          <w:rFonts w:eastAsia="Calibri"/>
        </w:rPr>
      </w:pPr>
      <w:r w:rsidRPr="00912BF0">
        <w:rPr>
          <w:rStyle w:val="Siln"/>
        </w:rPr>
        <w:t>Operační program</w:t>
      </w:r>
      <w:r w:rsidRPr="00912BF0">
        <w:rPr>
          <w:rFonts w:eastAsia="Calibri"/>
          <w:b/>
          <w:bCs/>
        </w:rPr>
        <w:t xml:space="preserve">: </w:t>
      </w:r>
      <w:r w:rsidR="00C74408">
        <w:rPr>
          <w:rFonts w:eastAsia="Calibri"/>
          <w:b/>
          <w:bCs/>
        </w:rPr>
        <w:tab/>
      </w:r>
      <w:r w:rsidR="00C74408">
        <w:rPr>
          <w:rFonts w:eastAsia="Calibri"/>
          <w:b/>
          <w:bCs/>
        </w:rPr>
        <w:tab/>
      </w:r>
      <w:r w:rsidRPr="00912BF0">
        <w:rPr>
          <w:rFonts w:eastAsia="Calibri"/>
          <w:bCs/>
        </w:rPr>
        <w:t>Operační program</w:t>
      </w:r>
      <w:r w:rsidRPr="00912BF0">
        <w:rPr>
          <w:rFonts w:eastAsia="Calibri"/>
          <w:b/>
          <w:bCs/>
        </w:rPr>
        <w:t xml:space="preserve"> </w:t>
      </w:r>
      <w:r w:rsidRPr="00912BF0">
        <w:t>Vzdělávání pro konkurenceschopnost</w:t>
      </w:r>
    </w:p>
    <w:p w:rsidR="00BC2BEE" w:rsidRDefault="00E570E6" w:rsidP="00E570E6">
      <w:r w:rsidRPr="00912BF0">
        <w:rPr>
          <w:b/>
        </w:rPr>
        <w:t xml:space="preserve">Název projektu: </w:t>
      </w:r>
      <w:r w:rsidR="00C74408">
        <w:rPr>
          <w:b/>
        </w:rPr>
        <w:tab/>
      </w:r>
      <w:r w:rsidR="00C74408">
        <w:rPr>
          <w:b/>
        </w:rPr>
        <w:tab/>
      </w:r>
      <w:r w:rsidRPr="00D737B3">
        <w:t>Jazyky na Gymnáziu Pacov</w:t>
      </w:r>
    </w:p>
    <w:p w:rsidR="00BC2BEE" w:rsidRPr="00BC2BEE" w:rsidRDefault="00BC2BEE" w:rsidP="00E570E6">
      <w:r w:rsidRPr="00BC2BEE">
        <w:rPr>
          <w:b/>
        </w:rPr>
        <w:t>Registrační číslo projektu</w:t>
      </w:r>
      <w:r>
        <w:t>:</w:t>
      </w:r>
      <w:r w:rsidRPr="00BC2BEE">
        <w:tab/>
        <w:t>CZ.1.07/1.1.00/56.0173</w:t>
      </w:r>
    </w:p>
    <w:p w:rsidR="00871AF1" w:rsidRPr="00E570E6" w:rsidRDefault="00E570E6" w:rsidP="002A71E9">
      <w:pPr>
        <w:ind w:left="3540" w:hanging="2832"/>
      </w:pPr>
      <w:r w:rsidRPr="00D737B3">
        <w:rPr>
          <w:b/>
        </w:rPr>
        <w:t>Název veřejné zakázky</w:t>
      </w:r>
      <w:r w:rsidRPr="00912BF0">
        <w:rPr>
          <w:b/>
        </w:rPr>
        <w:t>:</w:t>
      </w:r>
      <w:r w:rsidRPr="00912BF0">
        <w:t xml:space="preserve"> </w:t>
      </w:r>
      <w:r w:rsidR="00C74408">
        <w:tab/>
      </w:r>
      <w:r w:rsidR="002A71E9" w:rsidRPr="002A71E9">
        <w:t>Jazykové pobyty pro Gymnázium Pacov 3. vyhlášení, změna rozsahu a termínů</w:t>
      </w:r>
      <w:r w:rsidR="00DC1A3F" w:rsidRPr="00DC1A3F">
        <w:t>.</w:t>
      </w:r>
    </w:p>
    <w:p w:rsidR="008D5EDE" w:rsidRPr="002F0F9A" w:rsidRDefault="008D5EDE" w:rsidP="008D5EDE">
      <w:pPr>
        <w:spacing w:line="240" w:lineRule="auto"/>
        <w:jc w:val="both"/>
        <w:rPr>
          <w:rFonts w:ascii="Times New Roman" w:eastAsia="Calibri" w:hAnsi="Times New Roman" w:cs="Times New Roman"/>
        </w:rPr>
      </w:pPr>
    </w:p>
    <w:p w:rsidR="008D5EDE" w:rsidRPr="00E570E6" w:rsidRDefault="00E570E6" w:rsidP="00E570E6">
      <w:pPr>
        <w:jc w:val="center"/>
        <w:rPr>
          <w:b/>
          <w:sz w:val="44"/>
        </w:rPr>
      </w:pPr>
      <w:r w:rsidRPr="00E570E6">
        <w:rPr>
          <w:b/>
          <w:sz w:val="44"/>
        </w:rPr>
        <w:t>S</w:t>
      </w:r>
      <w:r w:rsidR="00CF7D55" w:rsidRPr="00E570E6">
        <w:rPr>
          <w:b/>
          <w:sz w:val="44"/>
        </w:rPr>
        <w:t>mlouv</w:t>
      </w:r>
      <w:r w:rsidRPr="00E570E6">
        <w:rPr>
          <w:b/>
          <w:sz w:val="44"/>
        </w:rPr>
        <w:t>a………</w:t>
      </w:r>
      <w:proofErr w:type="gramStart"/>
      <w:r w:rsidRPr="00E570E6">
        <w:rPr>
          <w:b/>
          <w:sz w:val="44"/>
        </w:rPr>
        <w:t>…..</w:t>
      </w:r>
      <w:proofErr w:type="gramEnd"/>
    </w:p>
    <w:p w:rsidR="008D5EDE" w:rsidRPr="00E570E6" w:rsidRDefault="008D5EDE" w:rsidP="00C74408">
      <w:pPr>
        <w:pStyle w:val="Nadpis1"/>
      </w:pPr>
      <w:r w:rsidRPr="00E570E6">
        <w:t>Smluvní strany</w:t>
      </w:r>
    </w:p>
    <w:p w:rsidR="00E570E6" w:rsidRPr="00E570E6" w:rsidRDefault="00E570E6" w:rsidP="00E94BE7">
      <w:pPr>
        <w:pStyle w:val="Odstavecseseznamem"/>
        <w:keepNext/>
        <w:numPr>
          <w:ilvl w:val="0"/>
          <w:numId w:val="13"/>
        </w:numPr>
        <w:tabs>
          <w:tab w:val="left" w:pos="-2410"/>
        </w:tabs>
        <w:spacing w:before="0" w:after="120" w:line="240" w:lineRule="auto"/>
        <w:ind w:left="357" w:hanging="357"/>
        <w:outlineLvl w:val="3"/>
        <w:rPr>
          <w:rFonts w:eastAsia="Times New Roman" w:cs="Times New Roman"/>
          <w:b/>
          <w:bCs/>
          <w:caps/>
          <w:sz w:val="20"/>
          <w:szCs w:val="20"/>
          <w:lang w:eastAsia="cs-CZ"/>
        </w:rPr>
      </w:pPr>
      <w:r w:rsidRPr="00E570E6">
        <w:rPr>
          <w:rFonts w:eastAsia="Times New Roman" w:cs="Times New Roman"/>
          <w:b/>
          <w:bCs/>
          <w:caps/>
          <w:sz w:val="20"/>
          <w:szCs w:val="20"/>
          <w:lang w:eastAsia="cs-CZ"/>
        </w:rPr>
        <w:t>Odběratel</w:t>
      </w:r>
    </w:p>
    <w:p w:rsidR="008D5EDE" w:rsidRPr="00E570E6" w:rsidRDefault="000430E3" w:rsidP="00E570E6">
      <w:pPr>
        <w:widowControl w:val="0"/>
        <w:tabs>
          <w:tab w:val="left" w:pos="0"/>
        </w:tabs>
        <w:autoSpaceDE w:val="0"/>
        <w:autoSpaceDN w:val="0"/>
        <w:spacing w:before="120" w:line="240" w:lineRule="auto"/>
        <w:ind w:left="357"/>
        <w:jc w:val="both"/>
        <w:rPr>
          <w:rFonts w:eastAsia="Times New Roman" w:cs="Times New Roman"/>
          <w:b/>
          <w:bCs/>
          <w:sz w:val="20"/>
          <w:szCs w:val="20"/>
          <w:lang w:eastAsia="cs-CZ"/>
        </w:rPr>
      </w:pPr>
      <w:r w:rsidRPr="00E570E6">
        <w:rPr>
          <w:rFonts w:eastAsia="Times New Roman" w:cs="Times New Roman"/>
          <w:b/>
          <w:bCs/>
          <w:sz w:val="20"/>
          <w:szCs w:val="20"/>
          <w:lang w:eastAsia="cs-CZ"/>
        </w:rPr>
        <w:t>Gymnázium Pacov</w:t>
      </w:r>
    </w:p>
    <w:p w:rsidR="008D5EDE" w:rsidRPr="00E570E6" w:rsidRDefault="008D5EDE" w:rsidP="008D5EDE">
      <w:pPr>
        <w:numPr>
          <w:ilvl w:val="12"/>
          <w:numId w:val="0"/>
        </w:numPr>
        <w:tabs>
          <w:tab w:val="left" w:pos="2880"/>
        </w:tabs>
        <w:spacing w:line="240" w:lineRule="auto"/>
        <w:ind w:left="360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 xml:space="preserve">se sídlem: 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0430E3" w:rsidRPr="00E570E6">
        <w:rPr>
          <w:rFonts w:eastAsia="Times New Roman" w:cs="Times New Roman"/>
          <w:sz w:val="20"/>
          <w:szCs w:val="20"/>
          <w:lang w:eastAsia="cs-CZ"/>
        </w:rPr>
        <w:t>Hronova 1079, 395 01 P</w:t>
      </w:r>
      <w:r w:rsidR="003B5DEA" w:rsidRPr="00E570E6">
        <w:rPr>
          <w:rFonts w:eastAsia="Times New Roman" w:cs="Times New Roman"/>
          <w:sz w:val="20"/>
          <w:szCs w:val="20"/>
          <w:lang w:eastAsia="cs-CZ"/>
        </w:rPr>
        <w:t>a</w:t>
      </w:r>
      <w:r w:rsidR="000430E3" w:rsidRPr="00E570E6">
        <w:rPr>
          <w:rFonts w:eastAsia="Times New Roman" w:cs="Times New Roman"/>
          <w:sz w:val="20"/>
          <w:szCs w:val="20"/>
          <w:lang w:eastAsia="cs-CZ"/>
        </w:rPr>
        <w:t>cov</w:t>
      </w:r>
    </w:p>
    <w:p w:rsidR="008D5EDE" w:rsidRPr="00E570E6" w:rsidRDefault="008D5EDE" w:rsidP="008D5EDE">
      <w:pPr>
        <w:numPr>
          <w:ilvl w:val="12"/>
          <w:numId w:val="0"/>
        </w:numPr>
        <w:tabs>
          <w:tab w:val="left" w:pos="2880"/>
        </w:tabs>
        <w:spacing w:line="240" w:lineRule="auto"/>
        <w:ind w:left="360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zastoupen: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0430E3" w:rsidRPr="00E570E6">
        <w:rPr>
          <w:rFonts w:cs="Times New Roman"/>
        </w:rPr>
        <w:t>Mgr. Josefem Novákem, ředitelem školy</w:t>
      </w:r>
    </w:p>
    <w:p w:rsidR="008D5EDE" w:rsidRPr="00E570E6" w:rsidRDefault="008D5EDE" w:rsidP="008D5EDE">
      <w:pPr>
        <w:numPr>
          <w:ilvl w:val="12"/>
          <w:numId w:val="0"/>
        </w:numPr>
        <w:tabs>
          <w:tab w:val="left" w:pos="2880"/>
        </w:tabs>
        <w:spacing w:line="240" w:lineRule="auto"/>
        <w:ind w:left="360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IČ: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E570E6" w:rsidRPr="00E570E6">
        <w:rPr>
          <w:rFonts w:cs="Times New Roman"/>
        </w:rPr>
        <w:t>03620280</w:t>
      </w:r>
    </w:p>
    <w:p w:rsidR="008D5EDE" w:rsidRPr="00E570E6" w:rsidRDefault="008D5EDE" w:rsidP="008D5EDE">
      <w:pPr>
        <w:numPr>
          <w:ilvl w:val="12"/>
          <w:numId w:val="0"/>
        </w:numPr>
        <w:tabs>
          <w:tab w:val="left" w:pos="2880"/>
        </w:tabs>
        <w:spacing w:line="240" w:lineRule="auto"/>
        <w:ind w:left="360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DIČ: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0430E3" w:rsidRPr="00E570E6">
        <w:rPr>
          <w:rFonts w:eastAsia="Times New Roman" w:cs="Times New Roman"/>
          <w:sz w:val="20"/>
          <w:szCs w:val="20"/>
          <w:lang w:eastAsia="cs-CZ"/>
        </w:rPr>
        <w:t>-----------</w:t>
      </w:r>
    </w:p>
    <w:p w:rsidR="008D5EDE" w:rsidRPr="00E570E6" w:rsidRDefault="003229AE" w:rsidP="003229AE">
      <w:pPr>
        <w:numPr>
          <w:ilvl w:val="12"/>
          <w:numId w:val="0"/>
        </w:numPr>
        <w:tabs>
          <w:tab w:val="left" w:pos="2880"/>
        </w:tabs>
        <w:spacing w:line="240" w:lineRule="auto"/>
        <w:ind w:left="360"/>
        <w:jc w:val="both"/>
        <w:rPr>
          <w:rFonts w:cs="Times New Roman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Bankovní spojení: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0430E3" w:rsidRPr="00E570E6">
        <w:rPr>
          <w:rFonts w:cs="Times New Roman"/>
        </w:rPr>
        <w:t>Komerční banka</w:t>
      </w:r>
      <w:r w:rsidR="00E570E6" w:rsidRPr="00E570E6">
        <w:rPr>
          <w:rFonts w:cs="Times New Roman"/>
        </w:rPr>
        <w:t xml:space="preserve"> </w:t>
      </w:r>
    </w:p>
    <w:p w:rsidR="008D5EDE" w:rsidRPr="00E570E6" w:rsidRDefault="008D5EDE" w:rsidP="008D5EDE">
      <w:pPr>
        <w:numPr>
          <w:ilvl w:val="12"/>
          <w:numId w:val="0"/>
        </w:numPr>
        <w:tabs>
          <w:tab w:val="left" w:pos="2880"/>
        </w:tabs>
        <w:spacing w:line="240" w:lineRule="auto"/>
        <w:ind w:left="360"/>
        <w:jc w:val="both"/>
        <w:rPr>
          <w:rFonts w:cs="Times New Roman"/>
        </w:rPr>
      </w:pPr>
      <w:r w:rsidRPr="00E570E6">
        <w:rPr>
          <w:rFonts w:cs="Times New Roman"/>
        </w:rPr>
        <w:t>Číslo účtu:</w:t>
      </w:r>
      <w:r w:rsidRPr="00E570E6">
        <w:rPr>
          <w:rFonts w:cs="Times New Roman"/>
        </w:rPr>
        <w:tab/>
      </w:r>
      <w:r w:rsidR="000430E3" w:rsidRPr="00E570E6">
        <w:rPr>
          <w:rFonts w:cs="Times New Roman"/>
        </w:rPr>
        <w:t>107-8408230287/0100</w:t>
      </w:r>
    </w:p>
    <w:p w:rsidR="008D5EDE" w:rsidRPr="00E570E6" w:rsidRDefault="008D5EDE" w:rsidP="008D5EDE">
      <w:pPr>
        <w:numPr>
          <w:ilvl w:val="12"/>
          <w:numId w:val="0"/>
        </w:numPr>
        <w:spacing w:before="120" w:line="240" w:lineRule="auto"/>
        <w:ind w:left="360"/>
        <w:jc w:val="both"/>
        <w:rPr>
          <w:rFonts w:eastAsia="Times New Roman" w:cs="Times New Roman"/>
          <w:iCs/>
          <w:sz w:val="20"/>
          <w:szCs w:val="20"/>
          <w:lang w:eastAsia="cs-CZ"/>
        </w:rPr>
      </w:pPr>
      <w:r w:rsidRPr="00E570E6">
        <w:rPr>
          <w:rFonts w:eastAsia="Times New Roman" w:cs="Times New Roman"/>
          <w:iCs/>
          <w:sz w:val="20"/>
          <w:szCs w:val="20"/>
          <w:lang w:eastAsia="cs-CZ"/>
        </w:rPr>
        <w:t>(dále jen „</w:t>
      </w:r>
      <w:r w:rsidR="00687180">
        <w:rPr>
          <w:rFonts w:eastAsia="Times New Roman" w:cs="Times New Roman"/>
          <w:iCs/>
          <w:sz w:val="20"/>
          <w:szCs w:val="20"/>
          <w:lang w:eastAsia="cs-CZ"/>
        </w:rPr>
        <w:t>odběratel</w:t>
      </w:r>
      <w:r w:rsidRPr="00E570E6">
        <w:rPr>
          <w:rFonts w:eastAsia="Times New Roman" w:cs="Times New Roman"/>
          <w:iCs/>
          <w:sz w:val="20"/>
          <w:szCs w:val="20"/>
          <w:lang w:eastAsia="cs-CZ"/>
        </w:rPr>
        <w:t>“)</w:t>
      </w:r>
    </w:p>
    <w:p w:rsidR="008D5EDE" w:rsidRPr="00E570E6" w:rsidRDefault="008D5EDE" w:rsidP="008D5EDE">
      <w:pPr>
        <w:tabs>
          <w:tab w:val="left" w:pos="2835"/>
        </w:tabs>
        <w:spacing w:before="240" w:after="240" w:line="240" w:lineRule="auto"/>
        <w:ind w:left="360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a</w:t>
      </w:r>
    </w:p>
    <w:p w:rsidR="00E570E6" w:rsidRPr="00E570E6" w:rsidRDefault="00E570E6" w:rsidP="008D5EDE">
      <w:pPr>
        <w:widowControl w:val="0"/>
        <w:numPr>
          <w:ilvl w:val="0"/>
          <w:numId w:val="13"/>
        </w:numPr>
        <w:tabs>
          <w:tab w:val="left" w:pos="0"/>
        </w:tabs>
        <w:autoSpaceDE w:val="0"/>
        <w:autoSpaceDN w:val="0"/>
        <w:spacing w:before="120" w:line="240" w:lineRule="auto"/>
        <w:ind w:left="360"/>
        <w:jc w:val="both"/>
        <w:rPr>
          <w:rFonts w:eastAsia="Times New Roman" w:cs="Times New Roman"/>
          <w:b/>
          <w:bCs/>
          <w:sz w:val="20"/>
          <w:szCs w:val="20"/>
          <w:lang w:eastAsia="cs-CZ"/>
        </w:rPr>
      </w:pPr>
      <w:r w:rsidRPr="00E570E6">
        <w:rPr>
          <w:rFonts w:eastAsia="Times New Roman" w:cs="Times New Roman"/>
          <w:b/>
          <w:bCs/>
          <w:sz w:val="20"/>
          <w:szCs w:val="20"/>
          <w:lang w:eastAsia="cs-CZ"/>
        </w:rPr>
        <w:t>DODAVATEL</w:t>
      </w:r>
    </w:p>
    <w:p w:rsidR="008D5EDE" w:rsidRPr="00E570E6" w:rsidRDefault="008D5EDE" w:rsidP="00E570E6">
      <w:pPr>
        <w:widowControl w:val="0"/>
        <w:tabs>
          <w:tab w:val="left" w:pos="0"/>
        </w:tabs>
        <w:autoSpaceDE w:val="0"/>
        <w:autoSpaceDN w:val="0"/>
        <w:spacing w:before="120" w:line="240" w:lineRule="auto"/>
        <w:ind w:left="357"/>
        <w:jc w:val="both"/>
        <w:rPr>
          <w:rFonts w:eastAsia="Times New Roman" w:cs="Times New Roman"/>
          <w:b/>
          <w:bCs/>
          <w:sz w:val="20"/>
          <w:szCs w:val="20"/>
          <w:lang w:eastAsia="cs-CZ"/>
        </w:rPr>
      </w:pPr>
      <w:r w:rsidRPr="00E570E6">
        <w:rPr>
          <w:rFonts w:eastAsia="Times New Roman" w:cs="Times New Roman"/>
          <w:b/>
          <w:bCs/>
          <w:sz w:val="20"/>
          <w:szCs w:val="20"/>
          <w:lang w:eastAsia="cs-CZ"/>
        </w:rPr>
        <w:t>Obchodní firma</w:t>
      </w:r>
      <w:r w:rsidR="002C6CAC" w:rsidRPr="00E570E6">
        <w:rPr>
          <w:rFonts w:eastAsia="Times New Roman" w:cs="Times New Roman"/>
          <w:b/>
          <w:bCs/>
          <w:sz w:val="20"/>
          <w:szCs w:val="20"/>
          <w:lang w:eastAsia="cs-CZ"/>
        </w:rPr>
        <w:tab/>
      </w:r>
      <w:r w:rsidR="002C6CAC" w:rsidRPr="00E570E6">
        <w:rPr>
          <w:rFonts w:eastAsia="Times New Roman" w:cs="Times New Roman"/>
          <w:b/>
          <w:bCs/>
          <w:sz w:val="20"/>
          <w:szCs w:val="20"/>
          <w:lang w:eastAsia="cs-CZ"/>
        </w:rPr>
        <w:tab/>
      </w:r>
      <w:r w:rsidR="002C6CAC" w:rsidRPr="00E570E6">
        <w:rPr>
          <w:rFonts w:eastAsia="Times New Roman" w:cs="Times New Roman"/>
          <w:b/>
          <w:bCs/>
          <w:sz w:val="20"/>
          <w:szCs w:val="20"/>
          <w:highlight w:val="yellow"/>
          <w:lang w:eastAsia="cs-CZ"/>
        </w:rPr>
        <w:t>__</w:t>
      </w:r>
    </w:p>
    <w:p w:rsidR="008D5EDE" w:rsidRPr="00E570E6" w:rsidRDefault="002C6CAC" w:rsidP="008D5EDE">
      <w:pPr>
        <w:tabs>
          <w:tab w:val="left" w:pos="426"/>
          <w:tab w:val="left" w:pos="2835"/>
          <w:tab w:val="left" w:pos="2880"/>
        </w:tabs>
        <w:spacing w:line="240" w:lineRule="auto"/>
        <w:ind w:left="357" w:firstLine="3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se sídlem: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Pr="00E570E6">
        <w:rPr>
          <w:rFonts w:eastAsia="Times New Roman" w:cs="Times New Roman"/>
          <w:b/>
          <w:bCs/>
          <w:sz w:val="20"/>
          <w:szCs w:val="20"/>
          <w:highlight w:val="yellow"/>
          <w:lang w:eastAsia="cs-CZ"/>
        </w:rPr>
        <w:t>__</w:t>
      </w:r>
    </w:p>
    <w:p w:rsidR="008D5EDE" w:rsidRPr="00E570E6" w:rsidRDefault="008D5EDE" w:rsidP="008D5EDE">
      <w:pPr>
        <w:tabs>
          <w:tab w:val="left" w:pos="2835"/>
          <w:tab w:val="left" w:pos="2880"/>
        </w:tabs>
        <w:spacing w:line="240" w:lineRule="auto"/>
        <w:ind w:left="357" w:firstLine="3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zastoupena: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2C6CAC" w:rsidRPr="00E570E6">
        <w:rPr>
          <w:rFonts w:eastAsia="Times New Roman" w:cs="Times New Roman"/>
          <w:b/>
          <w:bCs/>
          <w:sz w:val="20"/>
          <w:szCs w:val="20"/>
          <w:highlight w:val="yellow"/>
          <w:lang w:eastAsia="cs-CZ"/>
        </w:rPr>
        <w:t>__</w:t>
      </w:r>
    </w:p>
    <w:p w:rsidR="008D5EDE" w:rsidRPr="00E570E6" w:rsidRDefault="008D5EDE" w:rsidP="008D5EDE">
      <w:pPr>
        <w:keepNext/>
        <w:widowControl w:val="0"/>
        <w:tabs>
          <w:tab w:val="left" w:pos="2835"/>
          <w:tab w:val="left" w:pos="2880"/>
        </w:tabs>
        <w:autoSpaceDE w:val="0"/>
        <w:autoSpaceDN w:val="0"/>
        <w:spacing w:line="240" w:lineRule="auto"/>
        <w:ind w:left="357" w:firstLine="3"/>
        <w:outlineLvl w:val="4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IČ: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2C6CAC" w:rsidRPr="00E570E6">
        <w:rPr>
          <w:rFonts w:eastAsia="Times New Roman" w:cs="Times New Roman"/>
          <w:b/>
          <w:bCs/>
          <w:sz w:val="20"/>
          <w:szCs w:val="20"/>
          <w:highlight w:val="yellow"/>
          <w:lang w:eastAsia="cs-CZ"/>
        </w:rPr>
        <w:t>__</w:t>
      </w:r>
    </w:p>
    <w:p w:rsidR="008D5EDE" w:rsidRPr="00E570E6" w:rsidRDefault="008D5EDE" w:rsidP="008D5EDE">
      <w:pPr>
        <w:keepNext/>
        <w:widowControl w:val="0"/>
        <w:tabs>
          <w:tab w:val="left" w:pos="2835"/>
          <w:tab w:val="left" w:pos="2880"/>
        </w:tabs>
        <w:autoSpaceDE w:val="0"/>
        <w:autoSpaceDN w:val="0"/>
        <w:spacing w:line="240" w:lineRule="auto"/>
        <w:ind w:left="357" w:firstLine="3"/>
        <w:outlineLvl w:val="4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DIČ: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2C6CAC" w:rsidRPr="00E570E6">
        <w:rPr>
          <w:rFonts w:eastAsia="Times New Roman" w:cs="Times New Roman"/>
          <w:b/>
          <w:bCs/>
          <w:sz w:val="20"/>
          <w:szCs w:val="20"/>
          <w:highlight w:val="yellow"/>
          <w:lang w:eastAsia="cs-CZ"/>
        </w:rPr>
        <w:t>__</w:t>
      </w:r>
    </w:p>
    <w:p w:rsidR="008D5EDE" w:rsidRPr="00E570E6" w:rsidRDefault="008D5EDE" w:rsidP="008D5EDE">
      <w:pPr>
        <w:tabs>
          <w:tab w:val="left" w:pos="2835"/>
          <w:tab w:val="left" w:pos="2880"/>
        </w:tabs>
        <w:spacing w:line="240" w:lineRule="auto"/>
        <w:ind w:left="357" w:firstLine="3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Bankovní spojení: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2C6CAC" w:rsidRPr="00E570E6">
        <w:rPr>
          <w:rFonts w:eastAsia="Times New Roman" w:cs="Times New Roman"/>
          <w:b/>
          <w:bCs/>
          <w:sz w:val="20"/>
          <w:szCs w:val="20"/>
          <w:highlight w:val="yellow"/>
          <w:lang w:eastAsia="cs-CZ"/>
        </w:rPr>
        <w:t>__</w:t>
      </w:r>
    </w:p>
    <w:p w:rsidR="008D5EDE" w:rsidRPr="00E570E6" w:rsidRDefault="008D5EDE" w:rsidP="008D5EDE">
      <w:pPr>
        <w:tabs>
          <w:tab w:val="left" w:pos="0"/>
          <w:tab w:val="left" w:pos="2835"/>
          <w:tab w:val="left" w:pos="2880"/>
        </w:tabs>
        <w:spacing w:line="240" w:lineRule="auto"/>
        <w:ind w:left="357" w:firstLine="3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>Číslo účtu:</w:t>
      </w:r>
      <w:r w:rsidRPr="00E570E6">
        <w:rPr>
          <w:rFonts w:eastAsia="Times New Roman" w:cs="Times New Roman"/>
          <w:sz w:val="20"/>
          <w:szCs w:val="20"/>
          <w:lang w:eastAsia="cs-CZ"/>
        </w:rPr>
        <w:tab/>
      </w:r>
      <w:r w:rsidR="002C6CAC" w:rsidRPr="00E570E6">
        <w:rPr>
          <w:rFonts w:eastAsia="Times New Roman" w:cs="Times New Roman"/>
          <w:b/>
          <w:bCs/>
          <w:sz w:val="20"/>
          <w:szCs w:val="20"/>
          <w:highlight w:val="yellow"/>
          <w:lang w:eastAsia="cs-CZ"/>
        </w:rPr>
        <w:t>__</w:t>
      </w:r>
    </w:p>
    <w:p w:rsidR="008D5EDE" w:rsidRPr="00E570E6" w:rsidRDefault="008D5EDE" w:rsidP="008D5EDE">
      <w:pPr>
        <w:tabs>
          <w:tab w:val="left" w:pos="0"/>
          <w:tab w:val="left" w:pos="2835"/>
          <w:tab w:val="left" w:pos="2880"/>
        </w:tabs>
        <w:spacing w:line="240" w:lineRule="auto"/>
        <w:ind w:left="357" w:firstLine="3"/>
        <w:jc w:val="both"/>
        <w:rPr>
          <w:rFonts w:eastAsia="Times New Roman" w:cs="Times New Roman"/>
          <w:sz w:val="20"/>
          <w:szCs w:val="20"/>
          <w:lang w:eastAsia="cs-CZ"/>
        </w:rPr>
      </w:pPr>
      <w:r w:rsidRPr="00E570E6">
        <w:rPr>
          <w:rFonts w:eastAsia="Times New Roman" w:cs="Times New Roman"/>
          <w:sz w:val="20"/>
          <w:szCs w:val="20"/>
          <w:lang w:eastAsia="cs-CZ"/>
        </w:rPr>
        <w:t xml:space="preserve">Zapsána v obchodním rejstříku vedeném </w:t>
      </w:r>
      <w:r w:rsidRPr="00E570E6">
        <w:rPr>
          <w:rFonts w:eastAsia="Times New Roman" w:cs="Times New Roman"/>
          <w:sz w:val="20"/>
          <w:szCs w:val="20"/>
          <w:highlight w:val="yellow"/>
          <w:lang w:eastAsia="cs-CZ"/>
        </w:rPr>
        <w:t>………..</w:t>
      </w:r>
      <w:r w:rsidRPr="00E570E6">
        <w:rPr>
          <w:rFonts w:eastAsia="Times New Roman" w:cs="Times New Roman"/>
          <w:sz w:val="20"/>
          <w:szCs w:val="20"/>
          <w:lang w:eastAsia="cs-CZ"/>
        </w:rPr>
        <w:t xml:space="preserve"> soudem v </w:t>
      </w:r>
      <w:proofErr w:type="gramStart"/>
      <w:r w:rsidRPr="00E570E6">
        <w:rPr>
          <w:rFonts w:eastAsia="Times New Roman" w:cs="Times New Roman"/>
          <w:sz w:val="20"/>
          <w:szCs w:val="20"/>
          <w:highlight w:val="yellow"/>
          <w:lang w:eastAsia="cs-CZ"/>
        </w:rPr>
        <w:t>…</w:t>
      </w:r>
      <w:r w:rsidRPr="00E570E6">
        <w:rPr>
          <w:rFonts w:eastAsia="Times New Roman" w:cs="Times New Roman"/>
          <w:sz w:val="20"/>
          <w:szCs w:val="20"/>
          <w:lang w:eastAsia="cs-CZ"/>
        </w:rPr>
        <w:t xml:space="preserve"> , oddíl</w:t>
      </w:r>
      <w:proofErr w:type="gramEnd"/>
      <w:r w:rsidRPr="00E570E6">
        <w:rPr>
          <w:rFonts w:eastAsia="Times New Roman" w:cs="Times New Roman"/>
          <w:sz w:val="20"/>
          <w:szCs w:val="20"/>
          <w:lang w:eastAsia="cs-CZ"/>
        </w:rPr>
        <w:t xml:space="preserve"> </w:t>
      </w:r>
      <w:r w:rsidRPr="00E570E6">
        <w:rPr>
          <w:rFonts w:eastAsia="Times New Roman" w:cs="Times New Roman"/>
          <w:sz w:val="20"/>
          <w:szCs w:val="20"/>
          <w:highlight w:val="yellow"/>
          <w:lang w:eastAsia="cs-CZ"/>
        </w:rPr>
        <w:t>…,</w:t>
      </w:r>
      <w:r w:rsidRPr="00E570E6">
        <w:rPr>
          <w:rFonts w:eastAsia="Times New Roman" w:cs="Times New Roman"/>
          <w:sz w:val="20"/>
          <w:szCs w:val="20"/>
          <w:lang w:eastAsia="cs-CZ"/>
        </w:rPr>
        <w:t xml:space="preserve"> vložka </w:t>
      </w:r>
      <w:r w:rsidRPr="00E570E6">
        <w:rPr>
          <w:rFonts w:eastAsia="Times New Roman" w:cs="Times New Roman"/>
          <w:sz w:val="20"/>
          <w:szCs w:val="20"/>
          <w:highlight w:val="yellow"/>
          <w:lang w:eastAsia="cs-CZ"/>
        </w:rPr>
        <w:t>…</w:t>
      </w:r>
    </w:p>
    <w:p w:rsidR="008D5EDE" w:rsidRPr="00E570E6" w:rsidRDefault="008D5EDE" w:rsidP="008D5EDE">
      <w:pPr>
        <w:tabs>
          <w:tab w:val="left" w:pos="1701"/>
        </w:tabs>
        <w:spacing w:line="240" w:lineRule="auto"/>
        <w:ind w:left="1701" w:hanging="1701"/>
        <w:rPr>
          <w:rFonts w:eastAsia="Calibri" w:cs="Times New Roman"/>
        </w:rPr>
      </w:pPr>
    </w:p>
    <w:p w:rsidR="008D5EDE" w:rsidRPr="00E570E6" w:rsidRDefault="008D5EDE" w:rsidP="00E570E6">
      <w:pPr>
        <w:widowControl w:val="0"/>
        <w:autoSpaceDE w:val="0"/>
        <w:autoSpaceDN w:val="0"/>
        <w:adjustRightInd w:val="0"/>
        <w:spacing w:before="100" w:after="100" w:line="240" w:lineRule="auto"/>
        <w:jc w:val="center"/>
        <w:rPr>
          <w:rFonts w:eastAsia="Calibri" w:cs="Times New Roman"/>
        </w:rPr>
      </w:pPr>
      <w:r w:rsidRPr="00E570E6">
        <w:rPr>
          <w:rFonts w:eastAsia="Calibri" w:cs="Times New Roman"/>
        </w:rPr>
        <w:t>uzavírají níže uvedeného dne, měsíce a roku tuto</w:t>
      </w:r>
      <w:r w:rsidR="00E570E6">
        <w:rPr>
          <w:rFonts w:eastAsia="Calibri" w:cs="Times New Roman"/>
        </w:rPr>
        <w:t xml:space="preserve"> smlouvu</w:t>
      </w:r>
    </w:p>
    <w:p w:rsidR="008D5EDE" w:rsidRPr="002F0F9A" w:rsidRDefault="008D5EDE" w:rsidP="00C74408"/>
    <w:p w:rsidR="008D5EDE" w:rsidRDefault="00C74408" w:rsidP="00C74408">
      <w:pPr>
        <w:pStyle w:val="Nadpis1"/>
      </w:pPr>
      <w:r>
        <w:lastRenderedPageBreak/>
        <w:t xml:space="preserve">Předmět </w:t>
      </w:r>
      <w:r w:rsidRPr="00C74408">
        <w:t>smlouvy</w:t>
      </w:r>
    </w:p>
    <w:p w:rsidR="00C74408" w:rsidRDefault="00C74408" w:rsidP="00C74408">
      <w:pPr>
        <w:pStyle w:val="Nadpis2"/>
        <w:rPr>
          <w:lang w:eastAsia="cs-CZ"/>
        </w:rPr>
      </w:pPr>
      <w:r>
        <w:rPr>
          <w:lang w:eastAsia="cs-CZ"/>
        </w:rPr>
        <w:t xml:space="preserve">Dodavatel zajistí následující </w:t>
      </w:r>
      <w:commentRangeStart w:id="0"/>
      <w:r>
        <w:rPr>
          <w:lang w:eastAsia="cs-CZ"/>
        </w:rPr>
        <w:t>služby</w:t>
      </w:r>
      <w:commentRangeEnd w:id="0"/>
      <w:r>
        <w:rPr>
          <w:rStyle w:val="Odkaznakoment"/>
          <w:rFonts w:asciiTheme="minorHAnsi" w:eastAsiaTheme="minorHAnsi" w:hAnsiTheme="minorHAnsi" w:cstheme="minorBidi"/>
          <w:b w:val="0"/>
          <w:bCs w:val="0"/>
          <w:color w:val="auto"/>
        </w:rPr>
        <w:commentReference w:id="0"/>
      </w:r>
    </w:p>
    <w:p w:rsidR="00C74408" w:rsidRPr="00C74408" w:rsidRDefault="00C74408" w:rsidP="00C74408">
      <w:pPr>
        <w:rPr>
          <w:lang w:eastAsia="cs-CZ"/>
        </w:rPr>
      </w:pPr>
    </w:p>
    <w:p w:rsidR="008D5EDE" w:rsidRPr="002F0F9A" w:rsidRDefault="00E94BE7" w:rsidP="00C74408">
      <w:pPr>
        <w:pStyle w:val="Nadpis1"/>
      </w:pPr>
      <w:r>
        <w:t>C</w:t>
      </w:r>
      <w:r w:rsidR="008D5EDE" w:rsidRPr="002F0F9A">
        <w:t>ena a platební podmínky</w:t>
      </w:r>
    </w:p>
    <w:p w:rsidR="008D5EDE" w:rsidRDefault="00E81A03" w:rsidP="00E81A03">
      <w:pPr>
        <w:pStyle w:val="Odstavecseseznamem"/>
        <w:numPr>
          <w:ilvl w:val="0"/>
          <w:numId w:val="17"/>
        </w:numPr>
      </w:pPr>
      <w:r>
        <w:t>…</w:t>
      </w:r>
    </w:p>
    <w:p w:rsidR="00E81A03" w:rsidRDefault="00431211" w:rsidP="00E81A03">
      <w:pPr>
        <w:pStyle w:val="Odstavecseseznamem"/>
        <w:numPr>
          <w:ilvl w:val="0"/>
          <w:numId w:val="17"/>
        </w:numPr>
        <w:rPr>
          <w:lang w:eastAsia="cs-CZ"/>
        </w:rPr>
      </w:pPr>
      <w:commentRangeStart w:id="1"/>
      <w:r>
        <w:rPr>
          <w:lang w:eastAsia="cs-CZ"/>
        </w:rPr>
        <w:t>…</w:t>
      </w:r>
      <w:commentRangeEnd w:id="1"/>
      <w:r>
        <w:rPr>
          <w:rStyle w:val="Odkaznakoment"/>
        </w:rPr>
        <w:commentReference w:id="1"/>
      </w:r>
    </w:p>
    <w:p w:rsidR="008D5EDE" w:rsidRPr="002F0F9A" w:rsidRDefault="008D5EDE" w:rsidP="00E81A03">
      <w:pPr>
        <w:pStyle w:val="Odstavecseseznamem"/>
        <w:numPr>
          <w:ilvl w:val="0"/>
          <w:numId w:val="17"/>
        </w:numPr>
        <w:rPr>
          <w:lang w:eastAsia="cs-CZ"/>
        </w:rPr>
      </w:pPr>
      <w:r w:rsidRPr="002F0F9A">
        <w:rPr>
          <w:lang w:eastAsia="cs-CZ"/>
        </w:rPr>
        <w:t xml:space="preserve">Faktury </w:t>
      </w:r>
      <w:r w:rsidR="00E94BE7">
        <w:rPr>
          <w:lang w:eastAsia="cs-CZ"/>
        </w:rPr>
        <w:t xml:space="preserve">dodavatele </w:t>
      </w:r>
      <w:r w:rsidRPr="002F0F9A">
        <w:rPr>
          <w:lang w:eastAsia="cs-CZ"/>
        </w:rPr>
        <w:t>musí mít náležitosti daňového dokladu dle zákona č. 563/1991 Sb., o účetnictví a dle zákona č. 235/2004 Sb., o dani z přid</w:t>
      </w:r>
      <w:r w:rsidR="005C651D">
        <w:rPr>
          <w:lang w:eastAsia="cs-CZ"/>
        </w:rPr>
        <w:t>ané hodnoty, v platném znění. V </w:t>
      </w:r>
      <w:r w:rsidRPr="002F0F9A">
        <w:rPr>
          <w:lang w:eastAsia="cs-CZ"/>
        </w:rPr>
        <w:t xml:space="preserve">případě, že účetní doklady nebudou mít odpovídající náležitosti, je </w:t>
      </w:r>
      <w:r w:rsidR="00687180">
        <w:rPr>
          <w:lang w:eastAsia="cs-CZ"/>
        </w:rPr>
        <w:t>odběratel</w:t>
      </w:r>
      <w:r w:rsidRPr="002F0F9A">
        <w:rPr>
          <w:lang w:eastAsia="cs-CZ"/>
        </w:rPr>
        <w:t xml:space="preserve"> oprávněn zaslat je ve lhůtě splatnosti zpět </w:t>
      </w:r>
      <w:r w:rsidR="003C2765">
        <w:rPr>
          <w:lang w:eastAsia="cs-CZ"/>
        </w:rPr>
        <w:t>dodavateli</w:t>
      </w:r>
      <w:r w:rsidRPr="002F0F9A">
        <w:rPr>
          <w:lang w:eastAsia="cs-CZ"/>
        </w:rPr>
        <w:t xml:space="preserve"> k doplnění, aniž se tak dostane do prodlení s placením; lhůta splatnosti počíná běžet znovu od opětovného doručení náležitě doplněných či opravených dokladů. </w:t>
      </w:r>
    </w:p>
    <w:p w:rsidR="008D5EDE" w:rsidRPr="002F0F9A" w:rsidRDefault="008D5EDE" w:rsidP="008D5EDE">
      <w:pPr>
        <w:spacing w:after="50" w:line="240" w:lineRule="auto"/>
        <w:ind w:left="709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 xml:space="preserve">Faktury </w:t>
      </w:r>
      <w:r w:rsidR="00431211">
        <w:rPr>
          <w:lang w:eastAsia="cs-CZ"/>
        </w:rPr>
        <w:t xml:space="preserve">dodavatele </w:t>
      </w:r>
      <w:r w:rsidRPr="002F0F9A">
        <w:rPr>
          <w:rFonts w:ascii="Times New Roman" w:eastAsia="Times New Roman" w:hAnsi="Times New Roman" w:cs="Times New Roman"/>
          <w:lang w:eastAsia="cs-CZ"/>
        </w:rPr>
        <w:t>musí obsahovat zejména:</w:t>
      </w:r>
    </w:p>
    <w:p w:rsidR="008D5EDE" w:rsidRPr="002F0F9A" w:rsidRDefault="008D5EDE" w:rsidP="00431211">
      <w:pPr>
        <w:numPr>
          <w:ilvl w:val="0"/>
          <w:numId w:val="18"/>
        </w:numPr>
        <w:spacing w:after="5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 xml:space="preserve">identifikační údaje </w:t>
      </w:r>
      <w:r w:rsidR="00687180">
        <w:rPr>
          <w:rFonts w:ascii="Times New Roman" w:eastAsia="Times New Roman" w:hAnsi="Times New Roman" w:cs="Times New Roman"/>
          <w:lang w:eastAsia="cs-CZ"/>
        </w:rPr>
        <w:t>odběratele</w:t>
      </w:r>
      <w:r w:rsidRPr="002F0F9A">
        <w:rPr>
          <w:rFonts w:ascii="Times New Roman" w:eastAsia="Times New Roman" w:hAnsi="Times New Roman" w:cs="Times New Roman"/>
          <w:lang w:eastAsia="cs-CZ"/>
        </w:rPr>
        <w:t>,</w:t>
      </w:r>
    </w:p>
    <w:p w:rsidR="008D5EDE" w:rsidRPr="002F0F9A" w:rsidRDefault="008D5EDE" w:rsidP="00431211">
      <w:pPr>
        <w:numPr>
          <w:ilvl w:val="0"/>
          <w:numId w:val="18"/>
        </w:numPr>
        <w:spacing w:after="5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 xml:space="preserve">identifikační údaje </w:t>
      </w:r>
      <w:r w:rsidR="003C2765">
        <w:rPr>
          <w:rFonts w:ascii="Times New Roman" w:eastAsia="Times New Roman" w:hAnsi="Times New Roman" w:cs="Times New Roman"/>
          <w:lang w:eastAsia="cs-CZ"/>
        </w:rPr>
        <w:t>dodavatel</w:t>
      </w:r>
      <w:r w:rsidR="00687180">
        <w:rPr>
          <w:rFonts w:ascii="Times New Roman" w:eastAsia="Times New Roman" w:hAnsi="Times New Roman" w:cs="Times New Roman"/>
          <w:lang w:eastAsia="cs-CZ"/>
        </w:rPr>
        <w:t>e</w:t>
      </w:r>
      <w:r w:rsidRPr="002F0F9A">
        <w:rPr>
          <w:rFonts w:ascii="Times New Roman" w:eastAsia="Times New Roman" w:hAnsi="Times New Roman" w:cs="Times New Roman"/>
          <w:lang w:eastAsia="cs-CZ"/>
        </w:rPr>
        <w:t xml:space="preserve">, </w:t>
      </w:r>
    </w:p>
    <w:p w:rsidR="008D5EDE" w:rsidRPr="002F0F9A" w:rsidRDefault="008D5EDE" w:rsidP="00431211">
      <w:pPr>
        <w:numPr>
          <w:ilvl w:val="0"/>
          <w:numId w:val="18"/>
        </w:numPr>
        <w:spacing w:after="5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>označení banky a číslo účtu, na který má být úhrada provedena,</w:t>
      </w:r>
    </w:p>
    <w:p w:rsidR="008D5EDE" w:rsidRPr="002F0F9A" w:rsidRDefault="008D5EDE" w:rsidP="00431211">
      <w:pPr>
        <w:numPr>
          <w:ilvl w:val="0"/>
          <w:numId w:val="18"/>
        </w:numPr>
        <w:spacing w:after="5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>popis plnění,</w:t>
      </w:r>
    </w:p>
    <w:p w:rsidR="008D5EDE" w:rsidRPr="005C651D" w:rsidRDefault="008D5EDE" w:rsidP="00431211">
      <w:pPr>
        <w:numPr>
          <w:ilvl w:val="0"/>
          <w:numId w:val="18"/>
        </w:numPr>
        <w:spacing w:after="5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5C651D">
        <w:rPr>
          <w:rFonts w:ascii="Times New Roman" w:eastAsia="Times New Roman" w:hAnsi="Times New Roman" w:cs="Times New Roman"/>
          <w:lang w:eastAsia="cs-CZ"/>
        </w:rPr>
        <w:t>datum vystavení a odeslání faktury,</w:t>
      </w:r>
      <w:r w:rsidR="005C651D" w:rsidRPr="005C651D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5C651D">
        <w:rPr>
          <w:rFonts w:ascii="Times New Roman" w:eastAsia="Times New Roman" w:hAnsi="Times New Roman" w:cs="Times New Roman"/>
          <w:lang w:eastAsia="cs-CZ"/>
        </w:rPr>
        <w:t>datum uskutečnění zdanitelného plnění, datum splatnosti,</w:t>
      </w:r>
    </w:p>
    <w:p w:rsidR="008D5EDE" w:rsidRPr="003C2765" w:rsidRDefault="008D5EDE" w:rsidP="00431211">
      <w:pPr>
        <w:numPr>
          <w:ilvl w:val="0"/>
          <w:numId w:val="18"/>
        </w:numPr>
        <w:spacing w:after="5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3C2765">
        <w:rPr>
          <w:rFonts w:ascii="Times New Roman" w:eastAsia="Times New Roman" w:hAnsi="Times New Roman" w:cs="Times New Roman"/>
          <w:lang w:eastAsia="cs-CZ"/>
        </w:rPr>
        <w:t>výši částky bez DPH celkem a základny podle sazeb DPH,</w:t>
      </w:r>
      <w:r w:rsidR="003C2765" w:rsidRPr="003C2765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3C2765">
        <w:rPr>
          <w:rFonts w:ascii="Times New Roman" w:eastAsia="Times New Roman" w:hAnsi="Times New Roman" w:cs="Times New Roman"/>
          <w:lang w:eastAsia="cs-CZ"/>
        </w:rPr>
        <w:t>sazby DPH,</w:t>
      </w:r>
      <w:r w:rsidR="00E94BE7" w:rsidRPr="003C2765">
        <w:rPr>
          <w:rFonts w:ascii="Times New Roman" w:eastAsia="Times New Roman" w:hAnsi="Times New Roman" w:cs="Times New Roman"/>
          <w:lang w:eastAsia="cs-CZ"/>
        </w:rPr>
        <w:t xml:space="preserve"> </w:t>
      </w:r>
      <w:r w:rsidRPr="003C2765">
        <w:rPr>
          <w:rFonts w:ascii="Times New Roman" w:eastAsia="Times New Roman" w:hAnsi="Times New Roman" w:cs="Times New Roman"/>
          <w:lang w:eastAsia="cs-CZ"/>
        </w:rPr>
        <w:t>výši DPH celkem a podle základen, zaokrouhlené dle příslušných předpisů,</w:t>
      </w:r>
    </w:p>
    <w:p w:rsidR="008D5EDE" w:rsidRPr="002F0F9A" w:rsidRDefault="008D5EDE" w:rsidP="00431211">
      <w:pPr>
        <w:numPr>
          <w:ilvl w:val="0"/>
          <w:numId w:val="18"/>
        </w:numPr>
        <w:spacing w:after="5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>cenu celkem včetně DPH,</w:t>
      </w:r>
    </w:p>
    <w:p w:rsidR="008D5EDE" w:rsidRPr="002F0F9A" w:rsidRDefault="008D5EDE" w:rsidP="00431211">
      <w:pPr>
        <w:numPr>
          <w:ilvl w:val="0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>podpis, v případě elektronického odeslání jméno osoby, která fakturu vystavila,</w:t>
      </w:r>
    </w:p>
    <w:p w:rsidR="00431211" w:rsidRDefault="004D71C4" w:rsidP="00431211">
      <w:pPr>
        <w:numPr>
          <w:ilvl w:val="0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>registrační číslo</w:t>
      </w:r>
      <w:r w:rsidR="003652F7" w:rsidRPr="002F0F9A">
        <w:rPr>
          <w:rFonts w:ascii="Times New Roman" w:eastAsia="Times New Roman" w:hAnsi="Times New Roman" w:cs="Times New Roman"/>
          <w:lang w:eastAsia="cs-CZ"/>
        </w:rPr>
        <w:t xml:space="preserve"> projektu</w:t>
      </w:r>
      <w:r w:rsidR="005C651D">
        <w:rPr>
          <w:rFonts w:ascii="Times New Roman" w:eastAsia="Times New Roman" w:hAnsi="Times New Roman" w:cs="Times New Roman"/>
          <w:lang w:eastAsia="cs-CZ"/>
        </w:rPr>
        <w:t>,</w:t>
      </w:r>
      <w:r w:rsidR="00E94BE7">
        <w:rPr>
          <w:rFonts w:ascii="Times New Roman" w:eastAsia="Times New Roman" w:hAnsi="Times New Roman" w:cs="Times New Roman"/>
          <w:lang w:eastAsia="cs-CZ"/>
        </w:rPr>
        <w:t xml:space="preserve"> </w:t>
      </w:r>
      <w:r w:rsidR="00E94BE7" w:rsidRPr="00431211">
        <w:rPr>
          <w:rFonts w:ascii="Times New Roman" w:eastAsia="Times New Roman" w:hAnsi="Times New Roman" w:cs="Times New Roman"/>
          <w:i/>
          <w:lang w:eastAsia="cs-CZ"/>
        </w:rPr>
        <w:t>bude doplněno po</w:t>
      </w:r>
      <w:r w:rsidR="00431211" w:rsidRPr="00431211">
        <w:rPr>
          <w:rFonts w:ascii="Times New Roman" w:eastAsia="Times New Roman" w:hAnsi="Times New Roman" w:cs="Times New Roman"/>
          <w:i/>
          <w:lang w:eastAsia="cs-CZ"/>
        </w:rPr>
        <w:t>té, co odběratel obdrží rozhodnutí o registraci akce</w:t>
      </w:r>
      <w:r w:rsidR="008D5EDE" w:rsidRPr="002F0F9A">
        <w:rPr>
          <w:rFonts w:ascii="Times New Roman" w:eastAsia="Times New Roman" w:hAnsi="Times New Roman" w:cs="Times New Roman"/>
          <w:lang w:eastAsia="cs-CZ"/>
        </w:rPr>
        <w:t xml:space="preserve">. </w:t>
      </w:r>
    </w:p>
    <w:p w:rsidR="008D5EDE" w:rsidRDefault="008D5EDE" w:rsidP="00431211">
      <w:pPr>
        <w:numPr>
          <w:ilvl w:val="0"/>
          <w:numId w:val="18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2F0F9A">
        <w:rPr>
          <w:rFonts w:ascii="Times New Roman" w:eastAsia="Times New Roman" w:hAnsi="Times New Roman" w:cs="Times New Roman"/>
          <w:lang w:eastAsia="cs-CZ"/>
        </w:rPr>
        <w:t>Dokument bude archivován do roku 2025</w:t>
      </w:r>
      <w:r w:rsidR="00DC3C7B" w:rsidRPr="002F0F9A">
        <w:rPr>
          <w:rFonts w:ascii="Times New Roman" w:eastAsia="Times New Roman" w:hAnsi="Times New Roman" w:cs="Times New Roman"/>
          <w:lang w:eastAsia="cs-CZ"/>
        </w:rPr>
        <w:t>.</w:t>
      </w:r>
    </w:p>
    <w:p w:rsidR="00431211" w:rsidRPr="002F0F9A" w:rsidRDefault="00431211" w:rsidP="00431211">
      <w:pPr>
        <w:rPr>
          <w:lang w:eastAsia="cs-CZ"/>
        </w:rPr>
      </w:pPr>
    </w:p>
    <w:p w:rsidR="0066004F" w:rsidRDefault="0066004F" w:rsidP="0066004F">
      <w:pPr>
        <w:pStyle w:val="Odstavecseseznamem"/>
        <w:numPr>
          <w:ilvl w:val="0"/>
          <w:numId w:val="17"/>
        </w:numPr>
        <w:spacing w:after="120" w:line="240" w:lineRule="auto"/>
        <w:jc w:val="both"/>
        <w:rPr>
          <w:lang w:eastAsia="cs-CZ"/>
        </w:rPr>
      </w:pPr>
      <w:r w:rsidRPr="00431211">
        <w:rPr>
          <w:lang w:eastAsia="cs-CZ"/>
        </w:rPr>
        <w:t>Cenu předmětu smlouvy nelze navyšovat.</w:t>
      </w:r>
      <w:r>
        <w:rPr>
          <w:lang w:eastAsia="cs-CZ"/>
        </w:rPr>
        <w:t xml:space="preserve"> </w:t>
      </w:r>
      <w:r w:rsidR="008D5EDE" w:rsidRPr="002F0F9A">
        <w:rPr>
          <w:lang w:eastAsia="cs-CZ"/>
        </w:rPr>
        <w:t>Cena předmětu smlouvy nesmí být měněna v souvislosti s inflací české měny, hodnotou kursu české měny vůči zahraničním měnám či jinými faktory s vlivem na měnový kurs, stabilitu měny nebo cla.</w:t>
      </w:r>
      <w:r w:rsidR="008D5EDE" w:rsidRPr="00431211">
        <w:rPr>
          <w:lang w:eastAsia="cs-CZ"/>
        </w:rPr>
        <w:t xml:space="preserve"> </w:t>
      </w:r>
    </w:p>
    <w:p w:rsidR="008D5EDE" w:rsidRPr="003C2765" w:rsidRDefault="00431211" w:rsidP="003C2765">
      <w:pPr>
        <w:pStyle w:val="Odstavecseseznamem"/>
        <w:numPr>
          <w:ilvl w:val="0"/>
          <w:numId w:val="17"/>
        </w:numPr>
        <w:spacing w:after="120" w:line="240" w:lineRule="auto"/>
        <w:jc w:val="both"/>
        <w:rPr>
          <w:lang w:eastAsia="cs-CZ"/>
        </w:rPr>
      </w:pPr>
      <w:r>
        <w:rPr>
          <w:lang w:eastAsia="cs-CZ"/>
        </w:rPr>
        <w:t>Odběratel</w:t>
      </w:r>
      <w:r w:rsidR="008D5EDE" w:rsidRPr="00431211">
        <w:rPr>
          <w:lang w:eastAsia="cs-CZ"/>
        </w:rPr>
        <w:t xml:space="preserve"> je oprávněn odečíst cenu neprovedených </w:t>
      </w:r>
      <w:r>
        <w:rPr>
          <w:lang w:eastAsia="cs-CZ"/>
        </w:rPr>
        <w:t>služeb</w:t>
      </w:r>
      <w:r w:rsidR="008D5EDE" w:rsidRPr="00431211">
        <w:rPr>
          <w:lang w:eastAsia="cs-CZ"/>
        </w:rPr>
        <w:t xml:space="preserve"> vyčíslených podle nabídkového rozpočtu, jež tvoří přílohu této smlouvy</w:t>
      </w:r>
      <w:r>
        <w:rPr>
          <w:lang w:eastAsia="cs-CZ"/>
        </w:rPr>
        <w:t xml:space="preserve">. </w:t>
      </w:r>
      <w:r w:rsidR="0066004F">
        <w:rPr>
          <w:lang w:eastAsia="cs-CZ"/>
        </w:rPr>
        <w:t>Současně je dodavatel povinen neprodleně vrátit případné zálohy, které od odběratele obdržel na zajištění neprovedených služeb.</w:t>
      </w:r>
    </w:p>
    <w:p w:rsidR="005039A7" w:rsidRPr="002F0F9A" w:rsidRDefault="005039A7" w:rsidP="008D5EDE">
      <w:pPr>
        <w:widowControl w:val="0"/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eastAsia="Calibri" w:hAnsi="Times New Roman" w:cs="Times New Roman"/>
        </w:rPr>
      </w:pPr>
    </w:p>
    <w:p w:rsidR="008D5EDE" w:rsidRDefault="003C2765" w:rsidP="003C2765">
      <w:pPr>
        <w:pStyle w:val="Nadpis1"/>
      </w:pPr>
      <w:r>
        <w:rPr>
          <w:rStyle w:val="Odkaznakoment"/>
          <w:rFonts w:asciiTheme="minorHAnsi" w:eastAsiaTheme="minorHAnsi" w:hAnsiTheme="minorHAnsi" w:cstheme="minorBidi"/>
          <w:b w:val="0"/>
          <w:bCs w:val="0"/>
          <w:color w:val="auto"/>
          <w:lang w:eastAsia="en-US"/>
        </w:rPr>
        <w:lastRenderedPageBreak/>
        <w:commentReference w:id="2"/>
      </w:r>
    </w:p>
    <w:p w:rsidR="003C2765" w:rsidRDefault="003C2765" w:rsidP="003C2765">
      <w:pPr>
        <w:rPr>
          <w:lang w:eastAsia="cs-CZ"/>
        </w:rPr>
      </w:pPr>
    </w:p>
    <w:p w:rsidR="003C2765" w:rsidRDefault="003C2765" w:rsidP="003C2765">
      <w:pPr>
        <w:rPr>
          <w:lang w:eastAsia="cs-CZ"/>
        </w:rPr>
      </w:pPr>
    </w:p>
    <w:p w:rsidR="003C2765" w:rsidRPr="003C2765" w:rsidRDefault="003C2765" w:rsidP="003C2765">
      <w:pPr>
        <w:rPr>
          <w:lang w:eastAsia="cs-CZ"/>
        </w:rPr>
      </w:pPr>
    </w:p>
    <w:p w:rsidR="008D5EDE" w:rsidRDefault="008D5EDE" w:rsidP="003C2765">
      <w:pPr>
        <w:pStyle w:val="Nadpis1"/>
      </w:pPr>
      <w:r w:rsidRPr="002F0F9A">
        <w:t>Závěrečná ustanovení</w:t>
      </w:r>
    </w:p>
    <w:p w:rsidR="003C2765" w:rsidRPr="003C2765" w:rsidRDefault="003C2765" w:rsidP="003C2765">
      <w:pPr>
        <w:rPr>
          <w:lang w:eastAsia="cs-CZ"/>
        </w:rPr>
      </w:pPr>
    </w:p>
    <w:p w:rsidR="008D5EDE" w:rsidRPr="002F0F9A" w:rsidRDefault="008D5EDE" w:rsidP="003C2765">
      <w:pPr>
        <w:pStyle w:val="Odstavecseseznamem"/>
        <w:numPr>
          <w:ilvl w:val="0"/>
          <w:numId w:val="19"/>
        </w:numPr>
      </w:pPr>
      <w:r w:rsidRPr="002F0F9A">
        <w:t>Pokud v této smlouvě není stanoveno jinak, řídí se právní vztahy z ní vyplývající příslušnými ustanovení</w:t>
      </w:r>
      <w:r w:rsidR="003C2765">
        <w:t>mi</w:t>
      </w:r>
      <w:r w:rsidRPr="002F0F9A">
        <w:t xml:space="preserve"> občanského zákoníku.</w:t>
      </w:r>
    </w:p>
    <w:p w:rsidR="008D5EDE" w:rsidRPr="002F0F9A" w:rsidRDefault="008D5EDE" w:rsidP="003C2765">
      <w:pPr>
        <w:pStyle w:val="Odstavecseseznamem"/>
        <w:numPr>
          <w:ilvl w:val="0"/>
          <w:numId w:val="19"/>
        </w:numPr>
      </w:pPr>
      <w:r w:rsidRPr="002F0F9A">
        <w:t>Tuto smlouvu lze měnit či doplňovat pouze po dohodě smlu</w:t>
      </w:r>
      <w:r w:rsidR="00593040" w:rsidRPr="002F0F9A">
        <w:t xml:space="preserve">vních stran formou písemných a </w:t>
      </w:r>
      <w:r w:rsidRPr="002F0F9A">
        <w:t xml:space="preserve">číslovaných dodatků. </w:t>
      </w:r>
    </w:p>
    <w:p w:rsidR="008D5EDE" w:rsidRPr="002F0F9A" w:rsidRDefault="008D5EDE" w:rsidP="003C2765">
      <w:pPr>
        <w:pStyle w:val="Odstavecseseznamem"/>
        <w:numPr>
          <w:ilvl w:val="0"/>
          <w:numId w:val="19"/>
        </w:numPr>
      </w:pPr>
      <w:r w:rsidRPr="002F0F9A">
        <w:t>Ta</w:t>
      </w:r>
      <w:r w:rsidR="00DC3C7B" w:rsidRPr="002F0F9A">
        <w:t xml:space="preserve">to smlouva je vyhotovena </w:t>
      </w:r>
      <w:r w:rsidR="00DC3C7B" w:rsidRPr="003C2765">
        <w:rPr>
          <w:b/>
        </w:rPr>
        <w:t>v</w:t>
      </w:r>
      <w:r w:rsidR="00D25411" w:rsidRPr="003C2765">
        <w:rPr>
          <w:b/>
        </w:rPr>
        <w:t>e</w:t>
      </w:r>
      <w:r w:rsidR="00593040" w:rsidRPr="003C2765">
        <w:rPr>
          <w:b/>
        </w:rPr>
        <w:t xml:space="preserve"> </w:t>
      </w:r>
      <w:r w:rsidR="00B9621B" w:rsidRPr="003C2765">
        <w:rPr>
          <w:b/>
        </w:rPr>
        <w:t>3</w:t>
      </w:r>
      <w:r w:rsidR="002E79CD" w:rsidRPr="003C2765">
        <w:rPr>
          <w:b/>
        </w:rPr>
        <w:t xml:space="preserve"> vyh</w:t>
      </w:r>
      <w:r w:rsidR="003C2765" w:rsidRPr="003C2765">
        <w:rPr>
          <w:b/>
        </w:rPr>
        <w:t>o</w:t>
      </w:r>
      <w:r w:rsidR="002E79CD" w:rsidRPr="003C2765">
        <w:rPr>
          <w:b/>
        </w:rPr>
        <w:t>toveních</w:t>
      </w:r>
      <w:bookmarkStart w:id="3" w:name="_GoBack"/>
      <w:bookmarkEnd w:id="3"/>
      <w:r w:rsidRPr="002F0F9A">
        <w:t xml:space="preserve"> s platností originálu</w:t>
      </w:r>
      <w:r w:rsidR="00DC3C7B" w:rsidRPr="002F0F9A">
        <w:t xml:space="preserve">, přičemž </w:t>
      </w:r>
      <w:r w:rsidR="00687180">
        <w:t>odběratel</w:t>
      </w:r>
      <w:r w:rsidR="00DC3C7B" w:rsidRPr="002F0F9A">
        <w:t xml:space="preserve"> obdrží </w:t>
      </w:r>
      <w:r w:rsidR="00B9621B" w:rsidRPr="002F0F9A">
        <w:t>2</w:t>
      </w:r>
      <w:r w:rsidR="005E62FA" w:rsidRPr="002F0F9A">
        <w:t> </w:t>
      </w:r>
      <w:r w:rsidR="00DC3C7B" w:rsidRPr="002F0F9A">
        <w:t xml:space="preserve">vyhotovení a </w:t>
      </w:r>
      <w:r w:rsidR="003C2765">
        <w:t>dodavatel</w:t>
      </w:r>
      <w:r w:rsidR="00DC3C7B" w:rsidRPr="002F0F9A">
        <w:t xml:space="preserve"> 1</w:t>
      </w:r>
      <w:r w:rsidRPr="002F0F9A">
        <w:t xml:space="preserve"> vyhotovení.</w:t>
      </w:r>
    </w:p>
    <w:p w:rsidR="008D5EDE" w:rsidRPr="002F0F9A" w:rsidRDefault="008D5EDE" w:rsidP="003C2765">
      <w:pPr>
        <w:pStyle w:val="Odstavecseseznamem"/>
        <w:numPr>
          <w:ilvl w:val="0"/>
          <w:numId w:val="19"/>
        </w:numPr>
      </w:pPr>
      <w:r w:rsidRPr="002F0F9A">
        <w:t>Tato smlouva nabývá platnosti a účinnosti dnem jejího podepsání oběma smluvními stranami a tímto dnem jsou její účastníci svými projevy vázáni.</w:t>
      </w:r>
    </w:p>
    <w:p w:rsidR="008D5EDE" w:rsidRPr="002F0F9A" w:rsidRDefault="003C2765" w:rsidP="003C2765">
      <w:pPr>
        <w:pStyle w:val="Odstavecseseznamem"/>
        <w:numPr>
          <w:ilvl w:val="0"/>
          <w:numId w:val="19"/>
        </w:numPr>
      </w:pPr>
      <w:r>
        <w:t>Dodavatel</w:t>
      </w:r>
      <w:r w:rsidR="008D5EDE" w:rsidRPr="002F0F9A">
        <w:t xml:space="preserve"> je povinen poskytnout součinnost a umožnit kontrolním orgánům provedení kontroly v plném rozsahu v souladu s ustanoveními zák. č. 320/2001 Sb., o finanční kontrole ve veřejné správě a zák.</w:t>
      </w:r>
      <w:r w:rsidR="005F1FEB" w:rsidRPr="002F0F9A">
        <w:t xml:space="preserve"> </w:t>
      </w:r>
      <w:r w:rsidR="008D5EDE" w:rsidRPr="002F0F9A">
        <w:t xml:space="preserve">č. 552/1991 Sb., o státní kontrole, týkající se dodavatelských činností </w:t>
      </w:r>
      <w:r>
        <w:t>dodavatele</w:t>
      </w:r>
      <w:r w:rsidR="008D5EDE" w:rsidRPr="002F0F9A">
        <w:t xml:space="preserve"> souvisejících s realizací projektu, a to poskytnutím veškerých dokladů a informací požadovaných ze strany kontrolních orgánů</w:t>
      </w:r>
      <w:r w:rsidR="00917A63">
        <w:t xml:space="preserve">, </w:t>
      </w:r>
      <w:r w:rsidR="00917A63" w:rsidRPr="002F0F9A">
        <w:rPr>
          <w:lang w:eastAsia="cs-CZ"/>
        </w:rPr>
        <w:t>a to po dobu nejméně 10 let po skončení plnění zakázky</w:t>
      </w:r>
      <w:r w:rsidR="008D5EDE" w:rsidRPr="002F0F9A">
        <w:t>.</w:t>
      </w:r>
    </w:p>
    <w:p w:rsidR="008D5EDE" w:rsidRPr="002F0F9A" w:rsidRDefault="003C2765" w:rsidP="003C2765">
      <w:pPr>
        <w:pStyle w:val="Odstavecseseznamem"/>
        <w:numPr>
          <w:ilvl w:val="0"/>
          <w:numId w:val="19"/>
        </w:numPr>
      </w:pPr>
      <w:r>
        <w:t>Dodavatel</w:t>
      </w:r>
      <w:r w:rsidR="008D5EDE" w:rsidRPr="002F0F9A">
        <w:t xml:space="preserve"> je povinen dokumenty související s realizací zakázky uchovávat nejméně do roku 2025, a to zejména pro účely případné kontroly realizace projektu, ověřování plnění povinností vyplývajících z podmínek projektu a také podmínek daných právními předpisy k archivaci těchto dokumentů (zákon č. 563/1</w:t>
      </w:r>
      <w:r w:rsidR="00042817" w:rsidRPr="002F0F9A">
        <w:t>991 Sb. o účetnictví a zákon č. </w:t>
      </w:r>
      <w:r w:rsidR="008D5EDE" w:rsidRPr="002F0F9A">
        <w:t xml:space="preserve">235/2004 Sb., o dani z přidané hodnoty). </w:t>
      </w:r>
      <w:r>
        <w:t>Dodavatel</w:t>
      </w:r>
      <w:r w:rsidR="008D5EDE" w:rsidRPr="002F0F9A">
        <w:t xml:space="preserve"> je povinen poskytovat požadované informace a dokumentaci zaměstnanc</w:t>
      </w:r>
      <w:r w:rsidR="00042817" w:rsidRPr="002F0F9A">
        <w:t xml:space="preserve">ům nebo zmocněncům </w:t>
      </w:r>
      <w:r w:rsidR="00687180">
        <w:t>odběratele</w:t>
      </w:r>
      <w:r w:rsidR="00042817" w:rsidRPr="002F0F9A">
        <w:t xml:space="preserve"> a </w:t>
      </w:r>
      <w:r w:rsidR="008D5EDE" w:rsidRPr="002F0F9A">
        <w:t xml:space="preserve">pověřených orgánů (MŠMT, MMR, Ministerstva financí, Evropské komise, Evropského účetního dvora, Nejvyššího kontrolního úřadu, příslušného finančního úřadu a případně dalších oprávněných orgánů státní správy). Dále je </w:t>
      </w:r>
      <w:r>
        <w:t>dodavatel</w:t>
      </w:r>
      <w:r w:rsidR="008D5EDE" w:rsidRPr="002F0F9A">
        <w:t xml:space="preserve"> povinen vytvořit výše uvedeným osobám podmínky k provedení kontroly vztahující se k realizaci projektu a poskytnout jim při provádění kontroly součinnost.</w:t>
      </w:r>
    </w:p>
    <w:p w:rsidR="008D5EDE" w:rsidRPr="002F0F9A" w:rsidRDefault="00FC24F3" w:rsidP="003C2765">
      <w:pPr>
        <w:pStyle w:val="Odstavecseseznamem"/>
        <w:numPr>
          <w:ilvl w:val="0"/>
          <w:numId w:val="19"/>
        </w:numPr>
      </w:pPr>
      <w:r w:rsidRPr="002F0F9A">
        <w:rPr>
          <w:lang w:eastAsia="cs-CZ"/>
        </w:rPr>
        <w:t xml:space="preserve"> </w:t>
      </w:r>
      <w:r w:rsidR="003C2765">
        <w:t>Dodavatel</w:t>
      </w:r>
      <w:r w:rsidR="008D5EDE" w:rsidRPr="002F0F9A">
        <w:t xml:space="preserve"> bere na vědomí povinnost </w:t>
      </w:r>
      <w:r w:rsidR="00EE4D40">
        <w:t>odběratele</w:t>
      </w:r>
      <w:r w:rsidR="008D5EDE" w:rsidRPr="002F0F9A">
        <w:t xml:space="preserve"> d</w:t>
      </w:r>
      <w:r w:rsidR="00042817" w:rsidRPr="002F0F9A">
        <w:t>održet požadavky na publicitu v </w:t>
      </w:r>
      <w:r w:rsidR="008D5EDE" w:rsidRPr="002F0F9A">
        <w:t xml:space="preserve">rámci programů strukturálních fondů stanovené </w:t>
      </w:r>
      <w:r w:rsidR="00042817" w:rsidRPr="002F0F9A">
        <w:t>v čl. 9 nařízení Komise (ES) č. </w:t>
      </w:r>
      <w:r w:rsidR="008D5EDE" w:rsidRPr="002F0F9A">
        <w:t>1828/2006 a v Pravidlech pro publicitu, a to ve všech relevantních dokumentech týkajících se daného zadávacího řízení či postupu tj. zejména v zadávací dokumentaci, všech smlouvách a dalších dokumentech vztahujících se k dané zakázce.</w:t>
      </w:r>
    </w:p>
    <w:p w:rsidR="008D5EDE" w:rsidRPr="002F0F9A" w:rsidRDefault="008D5EDE" w:rsidP="00917A63">
      <w:pPr>
        <w:pStyle w:val="Nadpis1"/>
      </w:pPr>
      <w:r w:rsidRPr="002F0F9A">
        <w:lastRenderedPageBreak/>
        <w:t>Podpisy smluvních stran</w:t>
      </w:r>
    </w:p>
    <w:p w:rsidR="008D5EDE" w:rsidRPr="00687180" w:rsidRDefault="003C2765" w:rsidP="00687180">
      <w:pPr>
        <w:pStyle w:val="Odstavecseseznamem"/>
        <w:numPr>
          <w:ilvl w:val="0"/>
          <w:numId w:val="20"/>
        </w:numPr>
        <w:rPr>
          <w:lang w:eastAsia="cs-CZ"/>
        </w:rPr>
      </w:pPr>
      <w:r w:rsidRPr="00687180">
        <w:rPr>
          <w:lang w:eastAsia="cs-CZ"/>
        </w:rPr>
        <w:t>Dodavatel</w:t>
      </w:r>
      <w:r w:rsidR="008D5EDE" w:rsidRPr="00687180">
        <w:rPr>
          <w:lang w:eastAsia="cs-CZ"/>
        </w:rPr>
        <w:t xml:space="preserve"> i </w:t>
      </w:r>
      <w:r w:rsidR="00687180">
        <w:rPr>
          <w:lang w:eastAsia="cs-CZ"/>
        </w:rPr>
        <w:t>odběratel</w:t>
      </w:r>
      <w:r w:rsidR="008D5EDE" w:rsidRPr="00687180">
        <w:rPr>
          <w:lang w:eastAsia="cs-CZ"/>
        </w:rPr>
        <w:t xml:space="preserve"> shodně prohlašují, že si tuto smlouvu před jejím podpisem přečetli, že byla uzavřena po vzájemném projednání podle jejich pravé a svobodné vůle, určitě, vážně a srozumitelně, bez zneužití tísně, nezkušenosti, rozumové slabosti, rozrušení nebo lehkomyslnosti druhé strany, na důkaz čehož připojují své podpisy.</w:t>
      </w:r>
    </w:p>
    <w:p w:rsidR="008D5EDE" w:rsidRPr="002F0F9A" w:rsidRDefault="008D5EDE" w:rsidP="008D5EDE">
      <w:pPr>
        <w:widowControl w:val="0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/>
      </w:tblPr>
      <w:tblGrid>
        <w:gridCol w:w="4606"/>
        <w:gridCol w:w="4606"/>
      </w:tblGrid>
      <w:tr w:rsidR="008D5EDE" w:rsidRPr="002F0F9A" w:rsidTr="008771A1">
        <w:tc>
          <w:tcPr>
            <w:tcW w:w="4606" w:type="dxa"/>
          </w:tcPr>
          <w:p w:rsidR="008D5EDE" w:rsidRPr="00687180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>V</w:t>
            </w:r>
            <w:r w:rsidR="00723313" w:rsidRPr="00687180">
              <w:rPr>
                <w:rFonts w:eastAsia="Calibri" w:cs="Times New Roman"/>
              </w:rPr>
              <w:t xml:space="preserve"> Pacově </w:t>
            </w:r>
            <w:r w:rsidRPr="00687180">
              <w:rPr>
                <w:rFonts w:eastAsia="Calibri" w:cs="Times New Roman"/>
              </w:rPr>
              <w:t xml:space="preserve">dne </w:t>
            </w:r>
          </w:p>
          <w:p w:rsidR="008D5EDE" w:rsidRPr="00687180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eastAsia="Calibri" w:cs="Times New Roman"/>
              </w:rPr>
            </w:pPr>
          </w:p>
        </w:tc>
        <w:tc>
          <w:tcPr>
            <w:tcW w:w="4606" w:type="dxa"/>
          </w:tcPr>
          <w:p w:rsidR="008D5EDE" w:rsidRPr="00687180" w:rsidRDefault="008D5EDE" w:rsidP="0042070C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 xml:space="preserve">V </w:t>
            </w:r>
            <w:r w:rsidRPr="00687180">
              <w:rPr>
                <w:rFonts w:eastAsia="Calibri" w:cs="Times New Roman"/>
                <w:highlight w:val="yellow"/>
              </w:rPr>
              <w:t>………………</w:t>
            </w:r>
            <w:r w:rsidR="0042070C" w:rsidRPr="00687180">
              <w:rPr>
                <w:rFonts w:eastAsia="Calibri" w:cs="Times New Roman"/>
              </w:rPr>
              <w:t xml:space="preserve"> dne </w:t>
            </w:r>
            <w:r w:rsidRPr="00687180">
              <w:rPr>
                <w:rFonts w:eastAsia="Calibri" w:cs="Times New Roman"/>
                <w:highlight w:val="yellow"/>
              </w:rPr>
              <w:t>…………</w:t>
            </w:r>
            <w:proofErr w:type="gramStart"/>
            <w:r w:rsidRPr="00687180">
              <w:rPr>
                <w:rFonts w:eastAsia="Calibri" w:cs="Times New Roman"/>
                <w:highlight w:val="yellow"/>
              </w:rPr>
              <w:t>…..</w:t>
            </w:r>
            <w:proofErr w:type="gramEnd"/>
          </w:p>
        </w:tc>
      </w:tr>
      <w:tr w:rsidR="008D5EDE" w:rsidRPr="002F0F9A" w:rsidTr="008771A1">
        <w:tc>
          <w:tcPr>
            <w:tcW w:w="4606" w:type="dxa"/>
          </w:tcPr>
          <w:p w:rsidR="008D5EDE" w:rsidRPr="00687180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>…………………………………………….</w:t>
            </w:r>
          </w:p>
        </w:tc>
        <w:tc>
          <w:tcPr>
            <w:tcW w:w="4606" w:type="dxa"/>
          </w:tcPr>
          <w:p w:rsidR="008D5EDE" w:rsidRPr="00687180" w:rsidRDefault="008D5EDE" w:rsidP="008D5EDE">
            <w:pPr>
              <w:widowControl w:val="0"/>
              <w:autoSpaceDE w:val="0"/>
              <w:autoSpaceDN w:val="0"/>
              <w:adjustRightInd w:val="0"/>
              <w:spacing w:after="220"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>………………………………………………</w:t>
            </w:r>
          </w:p>
        </w:tc>
      </w:tr>
      <w:tr w:rsidR="008D5EDE" w:rsidRPr="002F0F9A" w:rsidTr="008771A1">
        <w:tc>
          <w:tcPr>
            <w:tcW w:w="4606" w:type="dxa"/>
          </w:tcPr>
          <w:p w:rsidR="008D5EDE" w:rsidRPr="00687180" w:rsidRDefault="00687180" w:rsidP="008D5ED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Odběratel</w:t>
            </w:r>
          </w:p>
          <w:p w:rsidR="00DC3C7B" w:rsidRPr="00687180" w:rsidRDefault="00DC3C7B" w:rsidP="008D5ED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</w:p>
          <w:p w:rsidR="00F64768" w:rsidRPr="00687180" w:rsidRDefault="00F64768" w:rsidP="008D5ED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</w:p>
          <w:p w:rsidR="008D5EDE" w:rsidRPr="00687180" w:rsidRDefault="00723313" w:rsidP="008D5ED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>Mgr. Josef Novák</w:t>
            </w:r>
          </w:p>
          <w:p w:rsidR="00642C86" w:rsidRPr="00687180" w:rsidRDefault="00723313" w:rsidP="008D5ED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>ředitel školy</w:t>
            </w:r>
          </w:p>
          <w:p w:rsidR="00642C86" w:rsidRPr="00687180" w:rsidRDefault="00723313" w:rsidP="008D5ED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>Gymnázium Pacov</w:t>
            </w:r>
          </w:p>
          <w:p w:rsidR="008D5EDE" w:rsidRPr="00687180" w:rsidRDefault="008D5EDE" w:rsidP="008D5EDE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</w:p>
        </w:tc>
        <w:tc>
          <w:tcPr>
            <w:tcW w:w="4606" w:type="dxa"/>
          </w:tcPr>
          <w:p w:rsidR="008D5EDE" w:rsidRPr="00687180" w:rsidRDefault="003C2765" w:rsidP="0042070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</w:rPr>
              <w:t>Dodavatel</w:t>
            </w:r>
          </w:p>
          <w:p w:rsidR="008D5EDE" w:rsidRPr="00687180" w:rsidRDefault="008D5EDE" w:rsidP="0042070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</w:p>
          <w:p w:rsidR="0042070C" w:rsidRPr="00687180" w:rsidRDefault="0042070C" w:rsidP="0042070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</w:p>
          <w:p w:rsidR="0042070C" w:rsidRPr="00687180" w:rsidRDefault="0042070C" w:rsidP="0042070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  <w:highlight w:val="yellow"/>
              </w:rPr>
              <w:t>___</w:t>
            </w:r>
          </w:p>
          <w:p w:rsidR="0042070C" w:rsidRPr="00687180" w:rsidRDefault="0042070C" w:rsidP="0042070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</w:rPr>
            </w:pPr>
            <w:r w:rsidRPr="00687180">
              <w:rPr>
                <w:rFonts w:eastAsia="Calibri" w:cs="Times New Roman"/>
                <w:highlight w:val="yellow"/>
              </w:rPr>
              <w:t>___</w:t>
            </w:r>
          </w:p>
          <w:p w:rsidR="0042070C" w:rsidRPr="00687180" w:rsidRDefault="0042070C" w:rsidP="0042070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highlight w:val="yellow"/>
              </w:rPr>
            </w:pPr>
            <w:r w:rsidRPr="00687180">
              <w:rPr>
                <w:rFonts w:eastAsia="Calibri" w:cs="Times New Roman"/>
                <w:highlight w:val="yellow"/>
              </w:rPr>
              <w:t>___</w:t>
            </w:r>
          </w:p>
          <w:p w:rsidR="00A57726" w:rsidRPr="00687180" w:rsidRDefault="00A57726" w:rsidP="0042070C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Calibri" w:cs="Times New Roman"/>
                <w:highlight w:val="yellow"/>
              </w:rPr>
            </w:pPr>
          </w:p>
        </w:tc>
      </w:tr>
    </w:tbl>
    <w:p w:rsidR="008D5EDE" w:rsidRPr="002F0F9A" w:rsidRDefault="008D5EDE" w:rsidP="008D5EDE">
      <w:pPr>
        <w:spacing w:after="220" w:line="240" w:lineRule="auto"/>
        <w:rPr>
          <w:rFonts w:ascii="Times New Roman" w:eastAsia="Calibri" w:hAnsi="Times New Roman" w:cs="Times New Roman"/>
        </w:rPr>
      </w:pPr>
    </w:p>
    <w:p w:rsidR="008D5EDE" w:rsidRPr="002F0F9A" w:rsidRDefault="008D5EDE" w:rsidP="008D5EDE">
      <w:pPr>
        <w:spacing w:line="240" w:lineRule="auto"/>
        <w:rPr>
          <w:rFonts w:ascii="Times New Roman" w:eastAsia="Calibri" w:hAnsi="Times New Roman" w:cs="Times New Roman"/>
        </w:rPr>
      </w:pPr>
      <w:r w:rsidRPr="002F0F9A">
        <w:rPr>
          <w:rFonts w:ascii="Times New Roman" w:eastAsia="Calibri" w:hAnsi="Times New Roman" w:cs="Times New Roman"/>
        </w:rPr>
        <w:t>Přílohy:</w:t>
      </w:r>
    </w:p>
    <w:p w:rsidR="00FC24F3" w:rsidRPr="002F0F9A" w:rsidRDefault="00FC24F3" w:rsidP="008D5EDE">
      <w:pPr>
        <w:spacing w:line="240" w:lineRule="auto"/>
        <w:rPr>
          <w:rFonts w:ascii="Times New Roman" w:eastAsia="Calibri" w:hAnsi="Times New Roman" w:cs="Times New Roman"/>
        </w:rPr>
      </w:pPr>
    </w:p>
    <w:p w:rsidR="00EC13CE" w:rsidRPr="002F0F9A" w:rsidRDefault="008D5EDE" w:rsidP="008D5EDE">
      <w:pPr>
        <w:spacing w:line="240" w:lineRule="auto"/>
        <w:rPr>
          <w:rFonts w:ascii="Times New Roman" w:eastAsia="Calibri" w:hAnsi="Times New Roman" w:cs="Times New Roman"/>
        </w:rPr>
      </w:pPr>
      <w:r w:rsidRPr="002F0F9A">
        <w:rPr>
          <w:rFonts w:ascii="Times New Roman" w:eastAsia="Calibri" w:hAnsi="Times New Roman" w:cs="Times New Roman"/>
        </w:rPr>
        <w:t xml:space="preserve">Příloha č. 1 </w:t>
      </w:r>
      <w:r w:rsidR="00EC13CE" w:rsidRPr="002F0F9A">
        <w:rPr>
          <w:rFonts w:ascii="Times New Roman" w:eastAsia="Calibri" w:hAnsi="Times New Roman" w:cs="Times New Roman"/>
        </w:rPr>
        <w:t>–</w:t>
      </w:r>
      <w:r w:rsidRPr="002F0F9A">
        <w:rPr>
          <w:rFonts w:ascii="Times New Roman" w:eastAsia="Calibri" w:hAnsi="Times New Roman" w:cs="Times New Roman"/>
        </w:rPr>
        <w:t xml:space="preserve"> </w:t>
      </w:r>
      <w:r w:rsidR="00EC13CE" w:rsidRPr="002F0F9A">
        <w:rPr>
          <w:rFonts w:ascii="Times New Roman" w:eastAsia="Calibri" w:hAnsi="Times New Roman" w:cs="Times New Roman"/>
        </w:rPr>
        <w:t>Položkový rozpočet</w:t>
      </w:r>
    </w:p>
    <w:p w:rsidR="00EC13CE" w:rsidRPr="002F0F9A" w:rsidRDefault="00EC13CE" w:rsidP="008D5EDE">
      <w:pPr>
        <w:spacing w:line="240" w:lineRule="auto"/>
        <w:rPr>
          <w:rFonts w:ascii="Times New Roman" w:eastAsia="Calibri" w:hAnsi="Times New Roman" w:cs="Times New Roman"/>
        </w:rPr>
      </w:pPr>
      <w:r w:rsidRPr="002F0F9A">
        <w:rPr>
          <w:rFonts w:ascii="Times New Roman" w:eastAsia="Calibri" w:hAnsi="Times New Roman" w:cs="Times New Roman"/>
        </w:rPr>
        <w:t xml:space="preserve">Příloha č. 2 – </w:t>
      </w:r>
      <w:r w:rsidR="00687180">
        <w:rPr>
          <w:rFonts w:ascii="Times New Roman" w:eastAsia="Calibri" w:hAnsi="Times New Roman" w:cs="Times New Roman"/>
        </w:rPr>
        <w:t>…</w:t>
      </w:r>
    </w:p>
    <w:p w:rsidR="00EC13CE" w:rsidRPr="002F0F9A" w:rsidRDefault="00EC13CE" w:rsidP="007F7A34">
      <w:pPr>
        <w:spacing w:line="240" w:lineRule="auto"/>
        <w:rPr>
          <w:rFonts w:ascii="Times New Roman" w:eastAsia="Calibri" w:hAnsi="Times New Roman" w:cs="Times New Roman"/>
        </w:rPr>
        <w:sectPr w:rsidR="00EC13CE" w:rsidRPr="002F0F9A" w:rsidSect="003F1550">
          <w:headerReference w:type="default" r:id="rId8"/>
          <w:footerReference w:type="default" r:id="rId9"/>
          <w:pgSz w:w="11906" w:h="16838" w:code="9"/>
          <w:pgMar w:top="1418" w:right="1418" w:bottom="1418" w:left="1418" w:header="709" w:footer="851" w:gutter="0"/>
          <w:cols w:space="708"/>
          <w:docGrid w:linePitch="360"/>
        </w:sectPr>
      </w:pPr>
    </w:p>
    <w:p w:rsidR="001D6C31" w:rsidRPr="002F0F9A" w:rsidRDefault="001D6C31" w:rsidP="00EC13CE">
      <w:pPr>
        <w:ind w:right="-142"/>
        <w:rPr>
          <w:rFonts w:ascii="Times New Roman" w:hAnsi="Times New Roman" w:cs="Times New Roman"/>
        </w:rPr>
      </w:pPr>
    </w:p>
    <w:p w:rsidR="001D6C31" w:rsidRPr="002F0F9A" w:rsidRDefault="001D6C31" w:rsidP="00EC13CE">
      <w:pPr>
        <w:ind w:right="-142"/>
        <w:rPr>
          <w:rFonts w:ascii="Times New Roman" w:hAnsi="Times New Roman" w:cs="Times New Roman"/>
        </w:rPr>
      </w:pPr>
    </w:p>
    <w:sectPr w:rsidR="001D6C31" w:rsidRPr="002F0F9A" w:rsidSect="00EC13CE">
      <w:type w:val="continuous"/>
      <w:pgSz w:w="11906" w:h="16838"/>
      <w:pgMar w:top="1211" w:right="3401" w:bottom="1418" w:left="1418" w:header="709" w:footer="709" w:gutter="0"/>
      <w:cols w:num="2" w:space="282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u" w:date="2015-07-10T13:07:00Z" w:initials="M">
    <w:p w:rsidR="00C74408" w:rsidRPr="00C74408" w:rsidRDefault="00C74408" w:rsidP="00C74408">
      <w:pPr>
        <w:rPr>
          <w:b/>
          <w:bCs/>
          <w:i/>
        </w:rPr>
      </w:pPr>
      <w:r>
        <w:rPr>
          <w:rStyle w:val="Odkaznakoment"/>
        </w:rPr>
        <w:annotationRef/>
      </w:r>
      <w:r w:rsidRPr="00C74408">
        <w:rPr>
          <w:i/>
        </w:rPr>
        <w:t xml:space="preserve">Přesná </w:t>
      </w:r>
      <w:r w:rsidR="00E81A03">
        <w:rPr>
          <w:i/>
        </w:rPr>
        <w:t xml:space="preserve">konkrétní </w:t>
      </w:r>
      <w:r w:rsidRPr="00C74408">
        <w:rPr>
          <w:i/>
        </w:rPr>
        <w:t xml:space="preserve">specifikace služeb </w:t>
      </w:r>
      <w:r w:rsidR="0012667F">
        <w:rPr>
          <w:i/>
        </w:rPr>
        <w:t xml:space="preserve">s programy zájezdů </w:t>
      </w:r>
      <w:r w:rsidRPr="00C74408">
        <w:rPr>
          <w:i/>
        </w:rPr>
        <w:t xml:space="preserve">na základě přílohy č. 2: </w:t>
      </w:r>
      <w:r w:rsidR="00E81A03">
        <w:rPr>
          <w:i/>
        </w:rPr>
        <w:t>Specifikace kurzů členěná podle jednotlivých kurzů (A, B1, B2, a C1 a C2).</w:t>
      </w:r>
    </w:p>
    <w:p w:rsidR="00C74408" w:rsidRDefault="00C74408">
      <w:pPr>
        <w:pStyle w:val="Textkomente"/>
      </w:pPr>
    </w:p>
  </w:comment>
  <w:comment w:id="1" w:author="Mu" w:date="2015-06-03T14:46:00Z" w:initials="M">
    <w:p w:rsidR="00431211" w:rsidRPr="002F0F9A" w:rsidRDefault="00431211" w:rsidP="00687180">
      <w:pPr>
        <w:pStyle w:val="Odstavecseseznamem"/>
        <w:ind w:left="0"/>
        <w:rPr>
          <w:lang w:eastAsia="cs-CZ"/>
        </w:rPr>
      </w:pPr>
      <w:r>
        <w:rPr>
          <w:rStyle w:val="Odkaznakoment"/>
        </w:rPr>
        <w:annotationRef/>
      </w:r>
      <w:r w:rsidR="00EE4D40">
        <w:rPr>
          <w:lang w:eastAsia="cs-CZ"/>
        </w:rPr>
        <w:t>doplňte</w:t>
      </w:r>
    </w:p>
    <w:p w:rsidR="00431211" w:rsidRDefault="007F237A">
      <w:pPr>
        <w:pStyle w:val="Textkomente"/>
      </w:pPr>
      <w:r>
        <w:t>Členěná dle částí nabídky A, B a C.</w:t>
      </w:r>
    </w:p>
  </w:comment>
  <w:comment w:id="2" w:author="Mu" w:date="2015-05-06T13:47:00Z" w:initials="M">
    <w:p w:rsidR="003C2765" w:rsidRDefault="003C2765">
      <w:pPr>
        <w:pStyle w:val="Textkomente"/>
      </w:pPr>
      <w:r>
        <w:rPr>
          <w:rStyle w:val="Odkaznakoment"/>
        </w:rPr>
        <w:annotationRef/>
      </w:r>
      <w:r>
        <w:t>Případné další body smlouvy.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C81" w:rsidRDefault="000F1C81" w:rsidP="008D5EDE">
      <w:pPr>
        <w:spacing w:line="240" w:lineRule="auto"/>
      </w:pPr>
      <w:r>
        <w:separator/>
      </w:r>
    </w:p>
  </w:endnote>
  <w:endnote w:type="continuationSeparator" w:id="0">
    <w:p w:rsidR="000F1C81" w:rsidRDefault="000F1C81" w:rsidP="008D5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A1D" w:rsidRPr="00E570E6" w:rsidRDefault="002F0F9A" w:rsidP="00E570E6">
    <w:pPr>
      <w:pStyle w:val="Zpat"/>
      <w:jc w:val="center"/>
    </w:pPr>
    <w:r>
      <w:rPr>
        <w:rFonts w:ascii="Times New Roman" w:hAnsi="Times New Roman" w:cs="Times New Roman"/>
        <w:sz w:val="18"/>
        <w:szCs w:val="18"/>
      </w:rPr>
      <w:t>Stran</w:t>
    </w:r>
    <w:r w:rsidRPr="00C90476">
      <w:rPr>
        <w:rFonts w:ascii="Times New Roman" w:hAnsi="Times New Roman" w:cs="Times New Roman"/>
        <w:sz w:val="18"/>
        <w:szCs w:val="18"/>
      </w:rPr>
      <w:t xml:space="preserve">a </w:t>
    </w:r>
    <w:r w:rsidR="00071C00" w:rsidRPr="00C90476">
      <w:rPr>
        <w:rFonts w:ascii="Times New Roman" w:hAnsi="Times New Roman" w:cs="Times New Roman"/>
        <w:sz w:val="18"/>
        <w:szCs w:val="18"/>
      </w:rPr>
      <w:fldChar w:fldCharType="begin"/>
    </w:r>
    <w:r w:rsidRPr="00C90476">
      <w:rPr>
        <w:rFonts w:ascii="Times New Roman" w:hAnsi="Times New Roman" w:cs="Times New Roman"/>
        <w:sz w:val="18"/>
        <w:szCs w:val="18"/>
      </w:rPr>
      <w:instrText>PAGE</w:instrText>
    </w:r>
    <w:r w:rsidR="00071C00" w:rsidRPr="00C90476">
      <w:rPr>
        <w:rFonts w:ascii="Times New Roman" w:hAnsi="Times New Roman" w:cs="Times New Roman"/>
        <w:sz w:val="18"/>
        <w:szCs w:val="18"/>
      </w:rPr>
      <w:fldChar w:fldCharType="separate"/>
    </w:r>
    <w:r w:rsidR="002A71E9">
      <w:rPr>
        <w:rFonts w:ascii="Times New Roman" w:hAnsi="Times New Roman" w:cs="Times New Roman"/>
        <w:noProof/>
        <w:sz w:val="18"/>
        <w:szCs w:val="18"/>
      </w:rPr>
      <w:t>2</w:t>
    </w:r>
    <w:r w:rsidR="00071C00" w:rsidRPr="00C90476">
      <w:rPr>
        <w:rFonts w:ascii="Times New Roman" w:hAnsi="Times New Roman" w:cs="Times New Roman"/>
        <w:sz w:val="18"/>
        <w:szCs w:val="18"/>
      </w:rPr>
      <w:fldChar w:fldCharType="end"/>
    </w:r>
    <w:r w:rsidRPr="00C90476">
      <w:rPr>
        <w:rFonts w:ascii="Times New Roman" w:hAnsi="Times New Roman" w:cs="Times New Roman"/>
        <w:sz w:val="18"/>
        <w:szCs w:val="18"/>
      </w:rPr>
      <w:t xml:space="preserve"> z </w:t>
    </w:r>
    <w:r w:rsidR="00071C00" w:rsidRPr="00C90476">
      <w:rPr>
        <w:rFonts w:ascii="Times New Roman" w:hAnsi="Times New Roman" w:cs="Times New Roman"/>
        <w:sz w:val="18"/>
        <w:szCs w:val="18"/>
      </w:rPr>
      <w:fldChar w:fldCharType="begin"/>
    </w:r>
    <w:r w:rsidRPr="00C90476">
      <w:rPr>
        <w:rFonts w:ascii="Times New Roman" w:hAnsi="Times New Roman" w:cs="Times New Roman"/>
        <w:sz w:val="18"/>
        <w:szCs w:val="18"/>
      </w:rPr>
      <w:instrText>NUMPAGES</w:instrText>
    </w:r>
    <w:r w:rsidR="00071C00" w:rsidRPr="00C90476">
      <w:rPr>
        <w:rFonts w:ascii="Times New Roman" w:hAnsi="Times New Roman" w:cs="Times New Roman"/>
        <w:sz w:val="18"/>
        <w:szCs w:val="18"/>
      </w:rPr>
      <w:fldChar w:fldCharType="separate"/>
    </w:r>
    <w:r w:rsidR="002A71E9">
      <w:rPr>
        <w:rFonts w:ascii="Times New Roman" w:hAnsi="Times New Roman" w:cs="Times New Roman"/>
        <w:noProof/>
        <w:sz w:val="18"/>
        <w:szCs w:val="18"/>
      </w:rPr>
      <w:t>4</w:t>
    </w:r>
    <w:r w:rsidR="00071C00" w:rsidRPr="00C90476">
      <w:rPr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C81" w:rsidRDefault="000F1C81" w:rsidP="008D5EDE">
      <w:pPr>
        <w:spacing w:line="240" w:lineRule="auto"/>
      </w:pPr>
      <w:r>
        <w:separator/>
      </w:r>
    </w:p>
  </w:footnote>
  <w:footnote w:type="continuationSeparator" w:id="0">
    <w:p w:rsidR="000F1C81" w:rsidRDefault="000F1C81" w:rsidP="008D5EDE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A1D" w:rsidRPr="00933A64" w:rsidRDefault="00E570E6" w:rsidP="0091142B">
    <w:pPr>
      <w:tabs>
        <w:tab w:val="left" w:pos="3901"/>
      </w:tabs>
    </w:pPr>
    <w:r>
      <w:rPr>
        <w:noProof/>
        <w:lang w:eastAsia="cs-CZ"/>
      </w:rPr>
      <w:drawing>
        <wp:anchor distT="0" distB="0" distL="0" distR="0" simplePos="0" relativeHeight="251660288" behindDoc="0" locked="0" layoutInCell="1" allowOverlap="1">
          <wp:simplePos x="0" y="0"/>
          <wp:positionH relativeFrom="margin">
            <wp:posOffset>-43180</wp:posOffset>
          </wp:positionH>
          <wp:positionV relativeFrom="paragraph">
            <wp:posOffset>-8255</wp:posOffset>
          </wp:positionV>
          <wp:extent cx="5871210" cy="1394460"/>
          <wp:effectExtent l="1905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13944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53340</wp:posOffset>
          </wp:positionV>
          <wp:extent cx="7566660" cy="10690860"/>
          <wp:effectExtent l="19050" t="0" r="0" b="0"/>
          <wp:wrapNone/>
          <wp:docPr id="1" name="Obrázek 1" descr="50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50.wm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6660" cy="10690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14F2"/>
    <w:multiLevelType w:val="hybridMultilevel"/>
    <w:tmpl w:val="75F84D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205F1E"/>
    <w:multiLevelType w:val="hybridMultilevel"/>
    <w:tmpl w:val="E19239F2"/>
    <w:lvl w:ilvl="0" w:tplc="65EEC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B646F"/>
    <w:multiLevelType w:val="hybridMultilevel"/>
    <w:tmpl w:val="6A70C8A4"/>
    <w:lvl w:ilvl="0" w:tplc="A860F426">
      <w:start w:val="1"/>
      <w:numFmt w:val="upperRoman"/>
      <w:pStyle w:val="Nadpis1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54E0E"/>
    <w:multiLevelType w:val="hybridMultilevel"/>
    <w:tmpl w:val="38069D2A"/>
    <w:lvl w:ilvl="0" w:tplc="C35E923E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721AC9"/>
    <w:multiLevelType w:val="singleLevel"/>
    <w:tmpl w:val="56962C68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b w:val="0"/>
        <w:i w:val="0"/>
        <w:sz w:val="22"/>
      </w:rPr>
    </w:lvl>
  </w:abstractNum>
  <w:abstractNum w:abstractNumId="5">
    <w:nsid w:val="29E8516C"/>
    <w:multiLevelType w:val="hybridMultilevel"/>
    <w:tmpl w:val="CE0C2774"/>
    <w:lvl w:ilvl="0" w:tplc="65EEC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261D8F"/>
    <w:multiLevelType w:val="hybridMultilevel"/>
    <w:tmpl w:val="CE0C2774"/>
    <w:lvl w:ilvl="0" w:tplc="65EEC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3D35638"/>
    <w:multiLevelType w:val="singleLevel"/>
    <w:tmpl w:val="E1E6DE9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8">
    <w:nsid w:val="370A31C2"/>
    <w:multiLevelType w:val="hybridMultilevel"/>
    <w:tmpl w:val="D52EC220"/>
    <w:lvl w:ilvl="0" w:tplc="BB88D0E4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6D0B07"/>
    <w:multiLevelType w:val="hybridMultilevel"/>
    <w:tmpl w:val="63621D9A"/>
    <w:lvl w:ilvl="0" w:tplc="040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2290" w:hanging="360"/>
      </w:pPr>
    </w:lvl>
    <w:lvl w:ilvl="2" w:tplc="0405001B" w:tentative="1">
      <w:start w:val="1"/>
      <w:numFmt w:val="lowerRoman"/>
      <w:lvlText w:val="%3."/>
      <w:lvlJc w:val="right"/>
      <w:pPr>
        <w:ind w:left="3010" w:hanging="180"/>
      </w:pPr>
    </w:lvl>
    <w:lvl w:ilvl="3" w:tplc="0405000F" w:tentative="1">
      <w:start w:val="1"/>
      <w:numFmt w:val="decimal"/>
      <w:lvlText w:val="%4."/>
      <w:lvlJc w:val="left"/>
      <w:pPr>
        <w:ind w:left="3730" w:hanging="360"/>
      </w:pPr>
    </w:lvl>
    <w:lvl w:ilvl="4" w:tplc="04050019" w:tentative="1">
      <w:start w:val="1"/>
      <w:numFmt w:val="lowerLetter"/>
      <w:lvlText w:val="%5."/>
      <w:lvlJc w:val="left"/>
      <w:pPr>
        <w:ind w:left="4450" w:hanging="360"/>
      </w:pPr>
    </w:lvl>
    <w:lvl w:ilvl="5" w:tplc="0405001B" w:tentative="1">
      <w:start w:val="1"/>
      <w:numFmt w:val="lowerRoman"/>
      <w:lvlText w:val="%6."/>
      <w:lvlJc w:val="right"/>
      <w:pPr>
        <w:ind w:left="5170" w:hanging="180"/>
      </w:pPr>
    </w:lvl>
    <w:lvl w:ilvl="6" w:tplc="0405000F" w:tentative="1">
      <w:start w:val="1"/>
      <w:numFmt w:val="decimal"/>
      <w:lvlText w:val="%7."/>
      <w:lvlJc w:val="left"/>
      <w:pPr>
        <w:ind w:left="5890" w:hanging="360"/>
      </w:pPr>
    </w:lvl>
    <w:lvl w:ilvl="7" w:tplc="04050019" w:tentative="1">
      <w:start w:val="1"/>
      <w:numFmt w:val="lowerLetter"/>
      <w:lvlText w:val="%8."/>
      <w:lvlJc w:val="left"/>
      <w:pPr>
        <w:ind w:left="6610" w:hanging="360"/>
      </w:pPr>
    </w:lvl>
    <w:lvl w:ilvl="8" w:tplc="040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0">
    <w:nsid w:val="3F0E4DF1"/>
    <w:multiLevelType w:val="hybridMultilevel"/>
    <w:tmpl w:val="8B48D2F2"/>
    <w:lvl w:ilvl="0" w:tplc="A8843E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A44518"/>
    <w:multiLevelType w:val="hybridMultilevel"/>
    <w:tmpl w:val="303A87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09C463D"/>
    <w:multiLevelType w:val="singleLevel"/>
    <w:tmpl w:val="757C74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>
    <w:nsid w:val="679933D7"/>
    <w:multiLevelType w:val="hybridMultilevel"/>
    <w:tmpl w:val="F77E6874"/>
    <w:lvl w:ilvl="0" w:tplc="A85A0E6C">
      <w:start w:val="1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B3F1329"/>
    <w:multiLevelType w:val="hybridMultilevel"/>
    <w:tmpl w:val="AEB6069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622680"/>
    <w:multiLevelType w:val="hybridMultilevel"/>
    <w:tmpl w:val="690C91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52857ED"/>
    <w:multiLevelType w:val="hybridMultilevel"/>
    <w:tmpl w:val="5F78191A"/>
    <w:lvl w:ilvl="0" w:tplc="FAA2D50A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2B0A9706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7">
    <w:nsid w:val="794F12C2"/>
    <w:multiLevelType w:val="hybridMultilevel"/>
    <w:tmpl w:val="9CF4B7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0D20AA"/>
    <w:multiLevelType w:val="hybridMultilevel"/>
    <w:tmpl w:val="3740E7C6"/>
    <w:lvl w:ilvl="0" w:tplc="455AF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F66C25"/>
    <w:multiLevelType w:val="multilevel"/>
    <w:tmpl w:val="2F46F97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15"/>
  </w:num>
  <w:num w:numId="5">
    <w:abstractNumId w:val="14"/>
  </w:num>
  <w:num w:numId="6">
    <w:abstractNumId w:val="18"/>
  </w:num>
  <w:num w:numId="7">
    <w:abstractNumId w:val="17"/>
  </w:num>
  <w:num w:numId="8">
    <w:abstractNumId w:val="3"/>
  </w:num>
  <w:num w:numId="9">
    <w:abstractNumId w:val="8"/>
  </w:num>
  <w:num w:numId="10">
    <w:abstractNumId w:val="4"/>
  </w:num>
  <w:num w:numId="11">
    <w:abstractNumId w:val="12"/>
  </w:num>
  <w:num w:numId="12">
    <w:abstractNumId w:val="19"/>
  </w:num>
  <w:num w:numId="13">
    <w:abstractNumId w:val="16"/>
  </w:num>
  <w:num w:numId="14">
    <w:abstractNumId w:val="11"/>
  </w:num>
  <w:num w:numId="15">
    <w:abstractNumId w:val="10"/>
  </w:num>
  <w:num w:numId="16">
    <w:abstractNumId w:val="2"/>
  </w:num>
  <w:num w:numId="17">
    <w:abstractNumId w:val="13"/>
  </w:num>
  <w:num w:numId="18">
    <w:abstractNumId w:val="9"/>
  </w:num>
  <w:num w:numId="19">
    <w:abstractNumId w:val="5"/>
  </w:num>
  <w:num w:numId="2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6657EF"/>
    <w:rsid w:val="000203D1"/>
    <w:rsid w:val="00042817"/>
    <w:rsid w:val="000430E3"/>
    <w:rsid w:val="00046E90"/>
    <w:rsid w:val="00071C00"/>
    <w:rsid w:val="000F1C81"/>
    <w:rsid w:val="0012667F"/>
    <w:rsid w:val="00130FD9"/>
    <w:rsid w:val="00136949"/>
    <w:rsid w:val="00194B40"/>
    <w:rsid w:val="001D2244"/>
    <w:rsid w:val="001D6C31"/>
    <w:rsid w:val="002A71E9"/>
    <w:rsid w:val="002B0E1B"/>
    <w:rsid w:val="002C6CAC"/>
    <w:rsid w:val="002E79CD"/>
    <w:rsid w:val="002F0F9A"/>
    <w:rsid w:val="002F6334"/>
    <w:rsid w:val="003229AE"/>
    <w:rsid w:val="00331502"/>
    <w:rsid w:val="003652F7"/>
    <w:rsid w:val="00366AFB"/>
    <w:rsid w:val="003B5DEA"/>
    <w:rsid w:val="003C2765"/>
    <w:rsid w:val="003D60CA"/>
    <w:rsid w:val="003D7565"/>
    <w:rsid w:val="003E794B"/>
    <w:rsid w:val="0042070C"/>
    <w:rsid w:val="00431211"/>
    <w:rsid w:val="004A1356"/>
    <w:rsid w:val="004C5FE1"/>
    <w:rsid w:val="004D4826"/>
    <w:rsid w:val="004D71C4"/>
    <w:rsid w:val="004E0C17"/>
    <w:rsid w:val="004F0B4A"/>
    <w:rsid w:val="005039A7"/>
    <w:rsid w:val="005274E7"/>
    <w:rsid w:val="00563823"/>
    <w:rsid w:val="00593040"/>
    <w:rsid w:val="005C651D"/>
    <w:rsid w:val="005D2BCC"/>
    <w:rsid w:val="005E62FA"/>
    <w:rsid w:val="005F1FEB"/>
    <w:rsid w:val="005F768E"/>
    <w:rsid w:val="0062281D"/>
    <w:rsid w:val="00642C86"/>
    <w:rsid w:val="006510FF"/>
    <w:rsid w:val="0066004F"/>
    <w:rsid w:val="00662FF6"/>
    <w:rsid w:val="006657EF"/>
    <w:rsid w:val="006723A6"/>
    <w:rsid w:val="006815FB"/>
    <w:rsid w:val="00687180"/>
    <w:rsid w:val="006B53BE"/>
    <w:rsid w:val="006E5E1E"/>
    <w:rsid w:val="00712DCC"/>
    <w:rsid w:val="00723313"/>
    <w:rsid w:val="00766854"/>
    <w:rsid w:val="007D3F44"/>
    <w:rsid w:val="007F237A"/>
    <w:rsid w:val="007F7A34"/>
    <w:rsid w:val="0081358E"/>
    <w:rsid w:val="008211A1"/>
    <w:rsid w:val="00823E2F"/>
    <w:rsid w:val="0086654B"/>
    <w:rsid w:val="00871AF1"/>
    <w:rsid w:val="00875CD5"/>
    <w:rsid w:val="008D5EDE"/>
    <w:rsid w:val="008F6D1B"/>
    <w:rsid w:val="00900709"/>
    <w:rsid w:val="009044AF"/>
    <w:rsid w:val="0091142B"/>
    <w:rsid w:val="00915022"/>
    <w:rsid w:val="00917A63"/>
    <w:rsid w:val="009825A8"/>
    <w:rsid w:val="009A7BDA"/>
    <w:rsid w:val="00A57726"/>
    <w:rsid w:val="00A64FA3"/>
    <w:rsid w:val="00AB5861"/>
    <w:rsid w:val="00AE338B"/>
    <w:rsid w:val="00B9621B"/>
    <w:rsid w:val="00BC2BEE"/>
    <w:rsid w:val="00BD58F6"/>
    <w:rsid w:val="00C47854"/>
    <w:rsid w:val="00C74408"/>
    <w:rsid w:val="00CF7D55"/>
    <w:rsid w:val="00D25411"/>
    <w:rsid w:val="00DB65C5"/>
    <w:rsid w:val="00DC1A3F"/>
    <w:rsid w:val="00DC3C7B"/>
    <w:rsid w:val="00DE3972"/>
    <w:rsid w:val="00E035A4"/>
    <w:rsid w:val="00E17FC0"/>
    <w:rsid w:val="00E34B85"/>
    <w:rsid w:val="00E46477"/>
    <w:rsid w:val="00E52508"/>
    <w:rsid w:val="00E570E6"/>
    <w:rsid w:val="00E76B5E"/>
    <w:rsid w:val="00E81A03"/>
    <w:rsid w:val="00E94BE7"/>
    <w:rsid w:val="00EB5727"/>
    <w:rsid w:val="00EC13CE"/>
    <w:rsid w:val="00ED293D"/>
    <w:rsid w:val="00EE4D40"/>
    <w:rsid w:val="00F32ED5"/>
    <w:rsid w:val="00F614AC"/>
    <w:rsid w:val="00F64768"/>
    <w:rsid w:val="00F92A0D"/>
    <w:rsid w:val="00FC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70E6"/>
    <w:pPr>
      <w:spacing w:before="80" w:after="0"/>
    </w:pPr>
  </w:style>
  <w:style w:type="paragraph" w:styleId="Nadpis1">
    <w:name w:val="heading 1"/>
    <w:basedOn w:val="Normln"/>
    <w:next w:val="Normln"/>
    <w:link w:val="Nadpis1Char"/>
    <w:uiPriority w:val="9"/>
    <w:qFormat/>
    <w:rsid w:val="00C74408"/>
    <w:pPr>
      <w:keepNext/>
      <w:keepLines/>
      <w:numPr>
        <w:numId w:val="16"/>
      </w:numPr>
      <w:spacing w:before="180"/>
      <w:jc w:val="center"/>
      <w:outlineLvl w:val="0"/>
    </w:pPr>
    <w:rPr>
      <w:rFonts w:asciiTheme="majorHAnsi" w:eastAsia="Calibri" w:hAnsiTheme="majorHAnsi" w:cstheme="majorBidi"/>
      <w:b/>
      <w:bCs/>
      <w:color w:val="000000" w:themeColor="text1"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570E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D5EDE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D5EDE"/>
  </w:style>
  <w:style w:type="paragraph" w:styleId="Zpat">
    <w:name w:val="footer"/>
    <w:basedOn w:val="Normln"/>
    <w:link w:val="ZpatChar"/>
    <w:uiPriority w:val="99"/>
    <w:unhideWhenUsed/>
    <w:rsid w:val="008D5EDE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D5EDE"/>
  </w:style>
  <w:style w:type="character" w:styleId="Odkaznakoment">
    <w:name w:val="annotation reference"/>
    <w:basedOn w:val="Standardnpsmoodstavce"/>
    <w:uiPriority w:val="99"/>
    <w:semiHidden/>
    <w:unhideWhenUsed/>
    <w:rsid w:val="00662F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62F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62F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2F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2F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2F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FF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570E6"/>
    <w:pPr>
      <w:ind w:left="720"/>
      <w:contextualSpacing/>
    </w:pPr>
  </w:style>
  <w:style w:type="character" w:styleId="Siln">
    <w:name w:val="Strong"/>
    <w:qFormat/>
    <w:rsid w:val="00E570E6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C74408"/>
    <w:rPr>
      <w:rFonts w:asciiTheme="majorHAnsi" w:eastAsia="Calibri" w:hAnsiTheme="majorHAnsi" w:cstheme="majorBidi"/>
      <w:b/>
      <w:bCs/>
      <w:color w:val="000000" w:themeColor="text1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570E6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776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AI</Company>
  <LinksUpToDate>false</LinksUpToDate>
  <CharactersWithSpaces>5346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Petera</dc:creator>
  <cp:lastModifiedBy>Mu</cp:lastModifiedBy>
  <cp:revision>11</cp:revision>
  <cp:lastPrinted>2015-05-08T07:11:00Z</cp:lastPrinted>
  <dcterms:created xsi:type="dcterms:W3CDTF">2015-05-06T11:41:00Z</dcterms:created>
  <dcterms:modified xsi:type="dcterms:W3CDTF">2015-07-10T11:07:00Z</dcterms:modified>
</cp:coreProperties>
</file>